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A8802" w14:textId="52FD8BEB" w:rsidR="00110EB8" w:rsidRPr="00A120AD" w:rsidRDefault="00410236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URB/20736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Rénover et transformer un hôtel de maître en 10 logements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Renoveren en veranderen een herenhuis in 10 huisvestigen.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Méridien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29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 </w:t>
      </w:r>
      <w:r w:rsidR="000210C9">
        <w:rPr>
          <w:rFonts w:ascii="Arial" w:hAnsi="Arial" w:cs="Arial"/>
          <w:b/>
          <w:bCs/>
          <w:noProof/>
          <w:lang w:val="fr-BE" w:eastAsia="fr-BE"/>
        </w:rPr>
        <w:t>AM EXPERT REAL ESTATE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Keersmaeker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1090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Jette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7F6A8805" w14:textId="6BC3765A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7F6A8806" w14:textId="77777777" w:rsidR="00110EB8" w:rsidRPr="00A120AD" w:rsidRDefault="00110EB8" w:rsidP="00410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7F6A8808" w14:textId="44A05487" w:rsidR="00110EB8" w:rsidRPr="00A120AD" w:rsidRDefault="00110EB8" w:rsidP="00410236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F6A8809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Vu la demande de    AM EXPERT REAL ESTATE ,  Rue De Keersmaeker 27  à 1090 Jette visant à Rénover et transformer un hôtel de maître en 10 logements, situé   Rue du Méridien 29   ;</w:t>
      </w:r>
    </w:p>
    <w:p w14:paraId="7F6A880A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 xml:space="preserve">Considérant que le bien concerné se trouve en zones </w:t>
      </w:r>
      <w:r w:rsidRPr="00410236">
        <w:rPr>
          <w:lang w:val="fr-BE"/>
        </w:rPr>
        <w:t>d'habitation au plan régional d’affectation du sol arrêté par arrêté du gouvernement du 3 mai 2001 ;</w:t>
      </w:r>
    </w:p>
    <w:p w14:paraId="7F6A880B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Vu l’avis défavorable à la majorité de la commission de concertation du 05/12/2022 libellé de la manière suivante :</w:t>
      </w:r>
    </w:p>
    <w:p w14:paraId="7F6A880C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« Considérant que le bien concerné se t</w:t>
      </w:r>
      <w:r w:rsidRPr="00410236">
        <w:rPr>
          <w:i/>
          <w:lang w:val="fr-BE"/>
        </w:rPr>
        <w:t>rouve en zones d'habitation au plan régional d’affectation du sol arrêté par arrêté du gouvernement du 3 mai 2001 ;</w:t>
      </w:r>
    </w:p>
    <w:p w14:paraId="7F6A880D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que la demande tombe sous l’application de l'art. 207 §1.al4 du COBAT (bien à l'inventaire) ; </w:t>
      </w:r>
    </w:p>
    <w:p w14:paraId="7F6A880F" w14:textId="5A327BA0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la demande déroge</w:t>
      </w:r>
      <w:r w:rsidRPr="00410236">
        <w:rPr>
          <w:i/>
          <w:lang w:val="fr-BE"/>
        </w:rPr>
        <w:t xml:space="preserve"> : </w:t>
      </w:r>
    </w:p>
    <w:p w14:paraId="7F6A8810" w14:textId="77777777" w:rsidR="009C747F" w:rsidRPr="00410236" w:rsidRDefault="00E81A24" w:rsidP="00410236">
      <w:pPr>
        <w:numPr>
          <w:ilvl w:val="0"/>
          <w:numId w:val="3"/>
        </w:numPr>
        <w:spacing w:after="0" w:line="240" w:lineRule="auto"/>
        <w:ind w:left="0"/>
        <w:rPr>
          <w:lang w:val="fr-BE"/>
        </w:rPr>
      </w:pPr>
      <w:r w:rsidRPr="00410236">
        <w:rPr>
          <w:i/>
          <w:lang w:val="fr-BE"/>
        </w:rPr>
        <w:t xml:space="preserve">à l'art.6 du titre I du RRU (toiture - lucarnes) </w:t>
      </w:r>
    </w:p>
    <w:p w14:paraId="16223AD9" w14:textId="77777777" w:rsidR="00410236" w:rsidRDefault="00E81A24" w:rsidP="00410236">
      <w:pPr>
        <w:numPr>
          <w:ilvl w:val="0"/>
          <w:numId w:val="3"/>
        </w:numPr>
        <w:spacing w:after="0" w:line="240" w:lineRule="auto"/>
        <w:ind w:left="0"/>
        <w:rPr>
          <w:lang w:val="fr-BE"/>
        </w:rPr>
      </w:pPr>
      <w:r w:rsidRPr="00410236">
        <w:rPr>
          <w:i/>
          <w:lang w:val="fr-BE"/>
        </w:rPr>
        <w:t xml:space="preserve">à l’art. 10 du </w:t>
      </w:r>
      <w:proofErr w:type="spellStart"/>
      <w:r w:rsidRPr="00410236">
        <w:rPr>
          <w:i/>
          <w:lang w:val="fr-BE"/>
        </w:rPr>
        <w:t>tire</w:t>
      </w:r>
      <w:proofErr w:type="spellEnd"/>
      <w:r w:rsidRPr="00410236">
        <w:rPr>
          <w:i/>
          <w:lang w:val="fr-BE"/>
        </w:rPr>
        <w:t xml:space="preserve"> II éclairement naturel Art. 6 Toiture (lucarnes)  ;</w:t>
      </w:r>
    </w:p>
    <w:p w14:paraId="7F6A8812" w14:textId="5FECAFD4" w:rsidR="009C747F" w:rsidRPr="00410236" w:rsidRDefault="00E81A24" w:rsidP="00410236">
      <w:pPr>
        <w:numPr>
          <w:ilvl w:val="0"/>
          <w:numId w:val="3"/>
        </w:numPr>
        <w:spacing w:after="0" w:line="240" w:lineRule="auto"/>
        <w:ind w:left="0"/>
        <w:rPr>
          <w:lang w:val="fr-BE"/>
        </w:rPr>
      </w:pPr>
      <w:r w:rsidRPr="00410236">
        <w:rPr>
          <w:i/>
          <w:lang w:val="fr-BE"/>
        </w:rPr>
        <w:br/>
        <w:t>Considérant que la demande a été soumise aux mesures particulières de publicité ; que l’enquête publique s’est déroulée du 19/09/</w:t>
      </w:r>
      <w:r w:rsidRPr="00410236">
        <w:rPr>
          <w:i/>
          <w:lang w:val="fr-BE"/>
        </w:rPr>
        <w:t xml:space="preserve">2022 au 03/10/2022 et que 1 observation et/ou demande à être entendu a été introduite ; </w:t>
      </w:r>
    </w:p>
    <w:p w14:paraId="7F6A8813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cette réclamation porte sur les modifications de gabarits, l’isolation acoustique, les terrasses, l’installation d’une citerne et les nuisances dues au</w:t>
      </w:r>
      <w:r w:rsidRPr="00410236">
        <w:rPr>
          <w:i/>
          <w:lang w:val="fr-BE"/>
        </w:rPr>
        <w:t xml:space="preserve"> chantier ; </w:t>
      </w:r>
    </w:p>
    <w:p w14:paraId="7F6A8814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 bien est repris à l’inventaire du patrimoine architectural de la région de Bruxelles-Capitale(</w:t>
      </w:r>
      <w:hyperlink r:id="rId7" w:history="1">
        <w:r w:rsidRPr="00410236">
          <w:rPr>
            <w:rStyle w:val="Lienhypertexte"/>
            <w:lang w:val="fr-BE"/>
          </w:rPr>
          <w:t>https://monument.heritage.</w:t>
        </w:r>
        <w:r w:rsidRPr="00410236">
          <w:rPr>
            <w:rStyle w:val="Lienhypertexte"/>
            <w:lang w:val="fr-BE"/>
          </w:rPr>
          <w:t xml:space="preserve">brussels/fr/Saint-Josse-ten </w:t>
        </w:r>
        <w:proofErr w:type="spellStart"/>
        <w:r w:rsidRPr="00410236">
          <w:rPr>
            <w:rStyle w:val="Lienhypertexte"/>
            <w:lang w:val="fr-BE"/>
          </w:rPr>
          <w:t>Noode</w:t>
        </w:r>
        <w:proofErr w:type="spellEnd"/>
        <w:r w:rsidRPr="00410236">
          <w:rPr>
            <w:rStyle w:val="Lienhypertexte"/>
            <w:lang w:val="fr-BE"/>
          </w:rPr>
          <w:t>/</w:t>
        </w:r>
        <w:proofErr w:type="spellStart"/>
        <w:r w:rsidRPr="00410236">
          <w:rPr>
            <w:rStyle w:val="Lienhypertexte"/>
            <w:lang w:val="fr-BE"/>
          </w:rPr>
          <w:t>Rue_du_Maeridien</w:t>
        </w:r>
        <w:proofErr w:type="spellEnd"/>
        <w:r w:rsidRPr="00410236">
          <w:rPr>
            <w:rStyle w:val="Lienhypertexte"/>
            <w:lang w:val="fr-BE"/>
          </w:rPr>
          <w:t>/29/10864</w:t>
        </w:r>
      </w:hyperlink>
      <w:r w:rsidRPr="00410236">
        <w:rPr>
          <w:i/>
          <w:lang w:val="fr-BE"/>
        </w:rPr>
        <w:t>) en raison de son intérêt historique et esthétique ;</w:t>
      </w:r>
    </w:p>
    <w:p w14:paraId="7F6A8815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en outre que cet hôtel de maître conserve de nombreux décors d’origine, essentiellement dans l’ensemble des pièces du rez-de-chauss</w:t>
      </w:r>
      <w:r w:rsidRPr="00410236">
        <w:rPr>
          <w:i/>
          <w:lang w:val="fr-BE"/>
        </w:rPr>
        <w:t>ée et dans les deux pièces à rue du 1er étage ;</w:t>
      </w:r>
    </w:p>
    <w:p w14:paraId="7F6A8816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la circulation centrale est composée d’un escalier tournant monumental éclairé d’un lanterneau particulièrement ouvragé en forme de coupole, ainsi que d’un deuxième escalier à double volée, lu</w:t>
      </w:r>
      <w:r w:rsidRPr="00410236">
        <w:rPr>
          <w:i/>
          <w:lang w:val="fr-BE"/>
        </w:rPr>
        <w:t>i-même richement décoré et éclairé d’un lanterneau rectangulaire ;</w:t>
      </w:r>
    </w:p>
    <w:p w14:paraId="7F6A8817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 hall d’entrée et le palier du 1er étage forment un ensemble cohérent avec ces deux escaliers ;</w:t>
      </w:r>
    </w:p>
    <w:p w14:paraId="7F6A8818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cet ensemble constitue l’élément central de l’hôtel de maît</w:t>
      </w:r>
      <w:r w:rsidRPr="00410236">
        <w:rPr>
          <w:i/>
          <w:lang w:val="fr-BE"/>
        </w:rPr>
        <w:t>re et lui confère par conséquent une grande valeur patrimoniale ;</w:t>
      </w:r>
    </w:p>
    <w:p w14:paraId="7F6A8819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 projet prévoit la division de l’hôtel de maître en plusieurs logements ;</w:t>
      </w:r>
    </w:p>
    <w:p w14:paraId="7F6A881A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dans ce but, l’ajout d’une cuisine ainsi qu’un escalier supplémentaire dans les pièces</w:t>
      </w:r>
      <w:r w:rsidRPr="00410236">
        <w:rPr>
          <w:i/>
          <w:lang w:val="fr-BE"/>
        </w:rPr>
        <w:t xml:space="preserve"> à rue du rez-de-chaussée ; que cela n’est pas compatible avec la conservation des décors ;</w:t>
      </w:r>
    </w:p>
    <w:p w14:paraId="7F6A881B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qu’il est également prévu d’installer des pièces supplémentaires dans le hall du rez-de-chaussée ainsi que sur le palier du 1er étage ; que cela impliqu</w:t>
      </w:r>
      <w:r w:rsidRPr="00410236">
        <w:rPr>
          <w:i/>
          <w:lang w:val="fr-BE"/>
        </w:rPr>
        <w:t>e le cloisonnement de ces espaces et la perte de leur valeur patrimoniale et spatiale ;</w:t>
      </w:r>
    </w:p>
    <w:p w14:paraId="7F6A881C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l’escalier à double volée menant du 1er au 2é étage ainsi que son lanterneau sont supprimés ;</w:t>
      </w:r>
    </w:p>
    <w:p w14:paraId="7F6A881D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que la coupole éclairant l’escalier tournant </w:t>
      </w:r>
      <w:r w:rsidRPr="00410236">
        <w:rPr>
          <w:i/>
          <w:lang w:val="fr-BE"/>
        </w:rPr>
        <w:t>est condamnée et éclairée artificiellement ;</w:t>
      </w:r>
    </w:p>
    <w:p w14:paraId="7F6A881E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par conséquent que ces interventions ne sont pas acceptables en ce qu’elles nuisent aux qualités patrimoniale de l’hôtel de maître ;</w:t>
      </w:r>
    </w:p>
    <w:p w14:paraId="7F6A881F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si la division de l’hôtel de maître en plusieurs l</w:t>
      </w:r>
      <w:r w:rsidRPr="00410236">
        <w:rPr>
          <w:i/>
          <w:lang w:val="fr-BE"/>
        </w:rPr>
        <w:t>ogement est envisageable, tous décors du rez-de-chaussée et des pièces à rue du 1er étage doivent être conservés ;</w:t>
      </w:r>
    </w:p>
    <w:p w14:paraId="7F6A8820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également qu’il y a lieu de conserver et de remettre en valeur le hall du rez-de-chaussée, le palier du 1er étage, les deux escal</w:t>
      </w:r>
      <w:r w:rsidRPr="00410236">
        <w:rPr>
          <w:i/>
          <w:lang w:val="fr-BE"/>
        </w:rPr>
        <w:t>iers ainsi que leurs lanterneaux respectifs ;</w:t>
      </w:r>
    </w:p>
    <w:p w14:paraId="7F6A8821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la façade avant sera entièrement rénovée, que ceci permettra sa remise en valeur ;</w:t>
      </w:r>
    </w:p>
    <w:p w14:paraId="7F6A8822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lastRenderedPageBreak/>
        <w:t xml:space="preserve">Considérant que les châssis seront remplacés par de nouveaux châssis en bois moulurés respectant les divisions </w:t>
      </w:r>
      <w:r w:rsidRPr="00410236">
        <w:rPr>
          <w:i/>
          <w:lang w:val="fr-BE"/>
        </w:rPr>
        <w:t>d’origine ;</w:t>
      </w:r>
    </w:p>
    <w:p w14:paraId="7F6A8823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la porte d’entrée en bois mouluré est maintenue et rénovée ;</w:t>
      </w:r>
    </w:p>
    <w:p w14:paraId="7F6A8824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les lucarnes, actuellement condamnées, seront à nouveaux utilisées et remises en valeur ;</w:t>
      </w:r>
    </w:p>
    <w:p w14:paraId="7F6A8825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par contre que les ferronneries des caves hautes </w:t>
      </w:r>
      <w:r w:rsidRPr="00410236">
        <w:rPr>
          <w:i/>
          <w:lang w:val="fr-BE"/>
        </w:rPr>
        <w:t>sont supprimées, qu’elles constituent un élément patrimonial de la façade puisqu’elles sont cohérentes avec les ferronneries des étages supérieurs, qu’il y a donc lieu de les conserver ;</w:t>
      </w:r>
    </w:p>
    <w:p w14:paraId="7F6A8826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 Plan de Gestion de l’Eau 2016-2021 encourage la ge</w:t>
      </w:r>
      <w:r w:rsidRPr="00410236">
        <w:rPr>
          <w:i/>
          <w:lang w:val="fr-BE"/>
        </w:rPr>
        <w:t>stion des eaux pluviales à la parcelle pour limiter les phénomènes d'inondations, permettre une résilience urbaine face aux autres effets du changement climatique et assurer un cadre de vie amélioré aux habitants ;</w:t>
      </w:r>
    </w:p>
    <w:p w14:paraId="7F6A8827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l’article 18 de l’Ordonnance </w:t>
      </w:r>
      <w:r w:rsidRPr="00410236">
        <w:rPr>
          <w:i/>
          <w:lang w:val="fr-BE"/>
        </w:rPr>
        <w:t>Cadre Eau, rappelant que tout propriétaire est responsable de la gestion des eaux pluviales sur sa parcelle ;</w:t>
      </w:r>
    </w:p>
    <w:p w14:paraId="7F6A8828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qu'il faut réduire les volumes d'eaux pluviales qui sortent de la parcelle et restituer autant que possible l'eau au milieu naturel pa</w:t>
      </w:r>
      <w:r w:rsidRPr="00410236">
        <w:rPr>
          <w:i/>
          <w:lang w:val="fr-BE"/>
        </w:rPr>
        <w:t>r infiltration, évaporation ou rejet à faible débit conformément au Plan de Gestion de l’Eau 2016-2021 ;</w:t>
      </w:r>
    </w:p>
    <w:p w14:paraId="7F6A8829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les toitures végétales semi intensives sont plus qualitatives d’un point de vue environnemental que les toitures végétales extensives ;</w:t>
      </w:r>
    </w:p>
    <w:p w14:paraId="7F6A882A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que les dimensions du local et le type de support vélos ne sont pas mentionnés sur les plans et qu'il y a lieu de les préciser. (Le support doit permettre l’attache du cadre et de la roue avant du vélo. Les systèmes de type pince-roues sont à </w:t>
      </w:r>
      <w:r w:rsidRPr="00410236">
        <w:rPr>
          <w:i/>
          <w:lang w:val="fr-BE"/>
        </w:rPr>
        <w:t>proscrire) ;</w:t>
      </w:r>
    </w:p>
    <w:p w14:paraId="7F6A882B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les aménagements du local vélo ne répondent pas aux besoins pour une utilisation régulière et pratique ;</w:t>
      </w:r>
    </w:p>
    <w:p w14:paraId="7F6A882C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qu’il y a lieu d’améliorer l’agencement et l’accès au</w:t>
      </w:r>
      <w:r w:rsidRPr="00410236">
        <w:rPr>
          <w:i/>
          <w:lang w:val="fr-BE"/>
        </w:rPr>
        <w:t xml:space="preserve"> parking vélos, l'itinéraire à partir de la voirie jusqu’au parking vélo doit être indiqué via une signalétique confortable, antidérapante et bien visible ;</w:t>
      </w:r>
    </w:p>
    <w:p w14:paraId="7F6A882D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Vu l’avis favorable du Collège des Bourgmestre et Echevins en date du 06/12/2022 et libellé de la m</w:t>
      </w:r>
      <w:r w:rsidRPr="00410236">
        <w:rPr>
          <w:lang w:val="fr-BE"/>
        </w:rPr>
        <w:t>anière suivante :</w:t>
      </w:r>
    </w:p>
    <w:p w14:paraId="7F6A882E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la demande porte sur la réhabilitation d’un ancien hôtel de maître, anciennement utilisé en bureaux, en 10 logements ;</w:t>
      </w:r>
    </w:p>
    <w:p w14:paraId="7F6A882F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l’ensemble de l’immeuble présente une surface de 1134 m²</w:t>
      </w:r>
    </w:p>
    <w:p w14:paraId="7F6A8830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 bien est re</w:t>
      </w:r>
      <w:r w:rsidRPr="00410236">
        <w:rPr>
          <w:i/>
          <w:lang w:val="fr-BE"/>
        </w:rPr>
        <w:t>pris à l’inventaire du patrimoine et que la philosophie du projet vise à respecter la structure et les éléments d’architecture remarquables du bâtiment, en particulier les boiseries au rez-de-chaussée, la porte d’entrée, l’escalier et la coupole éclairante</w:t>
      </w:r>
      <w:r w:rsidRPr="00410236">
        <w:rPr>
          <w:i/>
          <w:lang w:val="fr-BE"/>
        </w:rPr>
        <w:t xml:space="preserve"> au-dessus de celui-ci ;</w:t>
      </w:r>
    </w:p>
    <w:p w14:paraId="7F6A8831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les gabarits ne seront quasiment pas modifiés, à l’exception de la création d’une grande lucarne en façade arrière permettant d’améliorer l’habitabilité du logement proposé sous toiture ;</w:t>
      </w:r>
    </w:p>
    <w:p w14:paraId="7F6A8832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cette lucar</w:t>
      </w:r>
      <w:r w:rsidRPr="00410236">
        <w:rPr>
          <w:i/>
          <w:lang w:val="fr-BE"/>
        </w:rPr>
        <w:t>ne n’aura pas d’influence sur le voisin en terme de luminosité ;</w:t>
      </w:r>
    </w:p>
    <w:p w14:paraId="7F6A8833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qu’au rez-de-chaussée et sous-sol, il est prévu deux </w:t>
      </w:r>
      <w:proofErr w:type="spellStart"/>
      <w:r w:rsidRPr="00410236">
        <w:rPr>
          <w:i/>
          <w:lang w:val="fr-BE"/>
        </w:rPr>
        <w:t>souplex</w:t>
      </w:r>
      <w:proofErr w:type="spellEnd"/>
      <w:r w:rsidRPr="00410236">
        <w:rPr>
          <w:i/>
          <w:lang w:val="fr-BE"/>
        </w:rPr>
        <w:t>, 2 et 3 chambres ;</w:t>
      </w:r>
    </w:p>
    <w:p w14:paraId="7F6A8834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les pièces de vie au sous-sol ont une hauteur sous plafond suffisantes ;</w:t>
      </w:r>
    </w:p>
    <w:p w14:paraId="7F6A8835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</w:t>
      </w:r>
      <w:r w:rsidRPr="00410236">
        <w:rPr>
          <w:i/>
          <w:lang w:val="fr-BE"/>
        </w:rPr>
        <w:t xml:space="preserve">t que les chambres du </w:t>
      </w:r>
      <w:proofErr w:type="spellStart"/>
      <w:r w:rsidRPr="00410236">
        <w:rPr>
          <w:i/>
          <w:lang w:val="fr-BE"/>
        </w:rPr>
        <w:t>souplex</w:t>
      </w:r>
      <w:proofErr w:type="spellEnd"/>
      <w:r w:rsidRPr="00410236">
        <w:rPr>
          <w:i/>
          <w:lang w:val="fr-BE"/>
        </w:rPr>
        <w:t xml:space="preserve"> arrière sont disposées autour d’une cour anglaises et disposent de grandes baies vitrées ;</w:t>
      </w:r>
    </w:p>
    <w:p w14:paraId="7F6A8836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que les deux chambres du </w:t>
      </w:r>
      <w:proofErr w:type="spellStart"/>
      <w:r w:rsidRPr="00410236">
        <w:rPr>
          <w:i/>
          <w:lang w:val="fr-BE"/>
        </w:rPr>
        <w:t>souplex</w:t>
      </w:r>
      <w:proofErr w:type="spellEnd"/>
      <w:r w:rsidRPr="00410236">
        <w:rPr>
          <w:i/>
          <w:lang w:val="fr-BE"/>
        </w:rPr>
        <w:t xml:space="preserve"> avant dérogent légèrement au RRU en terme de surface nette éclairante, ;</w:t>
      </w:r>
    </w:p>
    <w:p w14:paraId="7F6A8837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cepen</w:t>
      </w:r>
      <w:r w:rsidRPr="00410236">
        <w:rPr>
          <w:i/>
          <w:lang w:val="fr-BE"/>
        </w:rPr>
        <w:t>dant que la façade avant n’est pas modifiée et restaurée à l’identique, sauf pour les ferronneries des fenêtres du demi sous-sol qui seront remplacées par des vitrages ;</w:t>
      </w:r>
    </w:p>
    <w:p w14:paraId="7F6A8838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les superficies proposées pour les chambres et la hauteur sous plafond ;</w:t>
      </w:r>
    </w:p>
    <w:p w14:paraId="7F6A8839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de ce fait la dérogation est acceptable ;</w:t>
      </w:r>
    </w:p>
    <w:p w14:paraId="7F6A883A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qu’au sous-sol il est prévu 7 espaces de rangement, dont 1 dans le </w:t>
      </w:r>
      <w:proofErr w:type="spellStart"/>
      <w:r w:rsidRPr="00410236">
        <w:rPr>
          <w:i/>
          <w:lang w:val="fr-BE"/>
        </w:rPr>
        <w:t>souplex</w:t>
      </w:r>
      <w:proofErr w:type="spellEnd"/>
      <w:r w:rsidRPr="00410236">
        <w:rPr>
          <w:i/>
          <w:lang w:val="fr-BE"/>
        </w:rPr>
        <w:t xml:space="preserve"> arrière ;</w:t>
      </w:r>
    </w:p>
    <w:p w14:paraId="7F6A883B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que le logement situé dans l’écurie arrière possède son propre espace de rangement ainsi </w:t>
      </w:r>
      <w:r w:rsidRPr="00410236">
        <w:rPr>
          <w:i/>
          <w:lang w:val="fr-BE"/>
        </w:rPr>
        <w:t>que les appartements arrières au 1er et deuxième</w:t>
      </w:r>
    </w:p>
    <w:p w14:paraId="7F6A883C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qu’au 1er étage il est prévu un appartement 1 chambre en façade avant et 1 appartement 3 chambres en façade arrière ;</w:t>
      </w:r>
    </w:p>
    <w:p w14:paraId="7F6A883D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qu’au 2ème étage il est prévu 2 appartements 2 chambres traversan</w:t>
      </w:r>
      <w:r w:rsidRPr="00410236">
        <w:rPr>
          <w:i/>
          <w:lang w:val="fr-BE"/>
        </w:rPr>
        <w:t>t ; ;</w:t>
      </w:r>
    </w:p>
    <w:p w14:paraId="7F6A883E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qu’au 3ème étage il est prévu 2 appartements 2 chambres traversant ;</w:t>
      </w:r>
    </w:p>
    <w:p w14:paraId="7F6A883F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dans l’étage sous toiture il est prévu un appartement 2 chambres ;</w:t>
      </w:r>
    </w:p>
    <w:p w14:paraId="7F6A8840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lastRenderedPageBreak/>
        <w:t>Considérant que tout l’aménagement s’agence autour de la cage d’escalier magistrale ;</w:t>
      </w:r>
    </w:p>
    <w:p w14:paraId="7F6A8841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qu’il est prévu un plancher sur la coupole qui sera éclairée de manière artificielle afin d’agrandir les surface habitable à partir du 2ème étage ;</w:t>
      </w:r>
    </w:p>
    <w:p w14:paraId="7F6A8842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qu’une partie du mitoyen avec le 31 sera rehaussée afin de pouvoir créer une extensi</w:t>
      </w:r>
      <w:r w:rsidRPr="00410236">
        <w:rPr>
          <w:i/>
          <w:lang w:val="fr-BE"/>
        </w:rPr>
        <w:t>on ;</w:t>
      </w:r>
    </w:p>
    <w:p w14:paraId="7F6A8843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cette extension est conforme au titre I du RRU ;</w:t>
      </w:r>
    </w:p>
    <w:p w14:paraId="7F6A8844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 xml:space="preserve">Considérant que le </w:t>
      </w:r>
      <w:proofErr w:type="spellStart"/>
      <w:r w:rsidRPr="00410236">
        <w:rPr>
          <w:i/>
          <w:lang w:val="fr-BE"/>
        </w:rPr>
        <w:t>souplex</w:t>
      </w:r>
      <w:proofErr w:type="spellEnd"/>
      <w:r w:rsidRPr="00410236">
        <w:rPr>
          <w:i/>
          <w:lang w:val="fr-BE"/>
        </w:rPr>
        <w:t xml:space="preserve"> arrière et le bâtiment du fond auront chacun un jardin privatif ;</w:t>
      </w:r>
    </w:p>
    <w:p w14:paraId="7F6A8845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que les logements arrières du 1er et 2ème étages bénéficieront de terrasses, conf</w:t>
      </w:r>
      <w:r w:rsidRPr="00410236">
        <w:rPr>
          <w:i/>
          <w:lang w:val="fr-BE"/>
        </w:rPr>
        <w:t>ormes au code civil en matière de vue ;</w:t>
      </w:r>
    </w:p>
    <w:p w14:paraId="7F6A8846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qu’il est prévu des parkings pour vélos facilement accessibles au rez-de-chaussée ;</w:t>
      </w:r>
    </w:p>
    <w:p w14:paraId="7F6A8847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qu’actuellement la cour est entièrement pavé mais qu’il est prévu de transformer une partie de cette cour en</w:t>
      </w:r>
      <w:r w:rsidRPr="00410236">
        <w:rPr>
          <w:i/>
          <w:lang w:val="fr-BE"/>
        </w:rPr>
        <w:t xml:space="preserve"> jardins privatifs ;</w:t>
      </w:r>
    </w:p>
    <w:p w14:paraId="7F6A8848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qu’un arbre est également prévu afin de créer un îlot de fraîcheur en intérieur d’îlot ;</w:t>
      </w:r>
    </w:p>
    <w:p w14:paraId="7F6A8849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Considérant qu’il est prévu le placement d’une citerne de récupération d’eau de pluie de 5.000 l ainsi que des toitures vertes ;</w:t>
      </w:r>
    </w:p>
    <w:p w14:paraId="7F6A884B" w14:textId="409313C5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i/>
          <w:lang w:val="fr-BE"/>
        </w:rPr>
        <w:t>Consi</w:t>
      </w:r>
      <w:r w:rsidRPr="00410236">
        <w:rPr>
          <w:i/>
          <w:lang w:val="fr-BE"/>
        </w:rPr>
        <w:t>dérant le parti-pris architectural du demandeur et la préservation des qualités architecturales majeures du bien ;</w:t>
      </w:r>
    </w:p>
    <w:p w14:paraId="7F6A884C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 xml:space="preserve">Considérant que le demandeur a produit, d’initiative, des plans modificatifs, en date du 02/02/2023 (art.126/§1er du </w:t>
      </w:r>
      <w:proofErr w:type="spellStart"/>
      <w:r w:rsidRPr="00410236">
        <w:rPr>
          <w:lang w:val="fr-BE"/>
        </w:rPr>
        <w:t>CoBAT</w:t>
      </w:r>
      <w:proofErr w:type="spellEnd"/>
      <w:r w:rsidRPr="00410236">
        <w:rPr>
          <w:lang w:val="fr-BE"/>
        </w:rPr>
        <w:t>) :</w:t>
      </w:r>
    </w:p>
    <w:p w14:paraId="7F6A884D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- que la demand</w:t>
      </w:r>
      <w:r w:rsidRPr="00410236">
        <w:rPr>
          <w:lang w:val="fr-BE"/>
        </w:rPr>
        <w:t>e modifiée a été soumise, à nouveau, aux actes d’instruction ;</w:t>
      </w:r>
    </w:p>
    <w:p w14:paraId="7F6A8855" w14:textId="65C9966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que les plans modificatifs rencontrent la plupart des remarques émises lors de la commission de concertation du 06/12/2022, à savoir :</w:t>
      </w:r>
      <w:r w:rsidRPr="00410236">
        <w:rPr>
          <w:lang w:val="fr-BE"/>
        </w:rPr>
        <w:br/>
        <w:t>le maintien de la ferronnerie devant les fenêt</w:t>
      </w:r>
      <w:r w:rsidRPr="00410236">
        <w:rPr>
          <w:lang w:val="fr-BE"/>
        </w:rPr>
        <w:t>res des cuisines-caves en façade à rue</w:t>
      </w:r>
      <w:r w:rsidRPr="00410236">
        <w:rPr>
          <w:lang w:val="fr-BE"/>
        </w:rPr>
        <w:br/>
        <w:t>Le maintien des décors moulurés dans l’appartement à rue au rez-de-chaussée</w:t>
      </w:r>
      <w:r w:rsidRPr="00410236">
        <w:rPr>
          <w:lang w:val="fr-BE"/>
        </w:rPr>
        <w:br/>
        <w:t>Le maintien intégral de l’espace du hall d’entrée commun</w:t>
      </w:r>
      <w:r w:rsidRPr="00410236">
        <w:rPr>
          <w:lang w:val="fr-BE"/>
        </w:rPr>
        <w:br/>
        <w:t>Le maintien du 2ème escalier</w:t>
      </w:r>
      <w:r w:rsidRPr="00410236">
        <w:rPr>
          <w:lang w:val="fr-BE"/>
        </w:rPr>
        <w:br/>
        <w:t>L’amélioration du parking vélo</w:t>
      </w:r>
      <w:r w:rsidRPr="00410236">
        <w:rPr>
          <w:lang w:val="fr-BE"/>
        </w:rPr>
        <w:br/>
        <w:t>La création de toiture v</w:t>
      </w:r>
      <w:r w:rsidRPr="00410236">
        <w:rPr>
          <w:lang w:val="fr-BE"/>
        </w:rPr>
        <w:t>égétale semi-intensive comportant des plantes indigènes</w:t>
      </w:r>
      <w:r w:rsidRPr="00410236">
        <w:rPr>
          <w:lang w:val="fr-BE"/>
        </w:rPr>
        <w:br/>
        <w:t xml:space="preserve">L’aménagement du jardin intérieur a été complètement revu afin d’améliorer la </w:t>
      </w:r>
      <w:proofErr w:type="spellStart"/>
      <w:r w:rsidRPr="00410236">
        <w:rPr>
          <w:lang w:val="fr-BE"/>
        </w:rPr>
        <w:t>privacité</w:t>
      </w:r>
      <w:proofErr w:type="spellEnd"/>
      <w:r w:rsidRPr="00410236">
        <w:rPr>
          <w:lang w:val="fr-BE"/>
        </w:rPr>
        <w:t xml:space="preserve"> et offrir un espace extérieur commun ;</w:t>
      </w:r>
    </w:p>
    <w:p w14:paraId="7F6A8856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que la quantité de pleine terre a été revue à la hausse (</w:t>
      </w:r>
      <w:r w:rsidRPr="00410236">
        <w:rPr>
          <w:u w:val="single"/>
          <w:lang w:val="fr-BE"/>
        </w:rPr>
        <w:t xml:space="preserve">+ </w:t>
      </w:r>
      <w:r w:rsidRPr="00410236">
        <w:rPr>
          <w:lang w:val="fr-BE"/>
        </w:rPr>
        <w:t>70</w:t>
      </w:r>
      <w:r w:rsidRPr="00410236">
        <w:rPr>
          <w:lang w:val="fr-BE"/>
        </w:rPr>
        <w:t xml:space="preserve"> m²) et qu’il est également prévu 3 nouveaux arbres afin de créer un îlot de fraîcheur ;</w:t>
      </w:r>
    </w:p>
    <w:p w14:paraId="7F6A8857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la demande de la commission de concertation d’éclairer la coupole principale de manière naturelle ;</w:t>
      </w:r>
    </w:p>
    <w:p w14:paraId="7F6A8858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cependant que l’éclairage artificielle de c</w:t>
      </w:r>
      <w:r w:rsidRPr="00410236">
        <w:rPr>
          <w:lang w:val="fr-BE"/>
        </w:rPr>
        <w:t>ette verrière permet d’optimiser le réaménagement de l’immeuble ;</w:t>
      </w:r>
    </w:p>
    <w:p w14:paraId="7F6A8859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qu’il y a 3 niveaux construits au-dessus de la coupole et que in fine celle-ci se retrouvera au fond d’une cheminée étroite avec peu d’apport de lumière naturelle ;</w:t>
      </w:r>
    </w:p>
    <w:p w14:paraId="7F6A885A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</w:t>
      </w:r>
      <w:r w:rsidRPr="00410236">
        <w:rPr>
          <w:lang w:val="fr-BE"/>
        </w:rPr>
        <w:t>ue l’éclairage proposé mettra en valeur la qualité patrimoniale de la coupole ;</w:t>
      </w:r>
    </w:p>
    <w:p w14:paraId="7F6A885B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que la commission de concertation souhaitait conserver la verrière secondaire ;</w:t>
      </w:r>
    </w:p>
    <w:p w14:paraId="7F6A885C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que celle-ci est de moindre qualité que la coupole ;</w:t>
      </w:r>
    </w:p>
    <w:p w14:paraId="7F6A885D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 xml:space="preserve">Considérant qu’il </w:t>
      </w:r>
      <w:r w:rsidRPr="00410236">
        <w:rPr>
          <w:lang w:val="fr-BE"/>
        </w:rPr>
        <w:t>faut cependant rajouter des escaliers afin d’atteindre les niveaux supérieurs ;</w:t>
      </w:r>
    </w:p>
    <w:p w14:paraId="7F6A885E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que son maintien nécessiterait des aménagements importants pour satisfaire à la PEB et aux exigences SIAMU ;</w:t>
      </w:r>
    </w:p>
    <w:p w14:paraId="7F6A885F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que l’appartement du dernier étage a été ré</w:t>
      </w:r>
      <w:r w:rsidRPr="00410236">
        <w:rPr>
          <w:lang w:val="fr-BE"/>
        </w:rPr>
        <w:t>organiser afin d’optimiser certains espaces ;</w:t>
      </w:r>
    </w:p>
    <w:p w14:paraId="7F6A8860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que le projet adapté tend à prendre en compte la plupart des remarques émises par les différents services ;</w:t>
      </w:r>
    </w:p>
    <w:p w14:paraId="7F6A8861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que le projet apporte des solutions constructives et réalistes afin d’offrir d</w:t>
      </w:r>
      <w:r w:rsidRPr="00410236">
        <w:rPr>
          <w:lang w:val="fr-BE"/>
        </w:rPr>
        <w:t>es logements de qualité tout en préservant les qualités patrimoniales de cet immeuble remarquable ;</w:t>
      </w:r>
    </w:p>
    <w:p w14:paraId="7F6A8862" w14:textId="77777777" w:rsidR="009C747F" w:rsidRPr="00410236" w:rsidRDefault="00E81A24" w:rsidP="00410236">
      <w:pPr>
        <w:spacing w:after="0" w:line="240" w:lineRule="auto"/>
        <w:rPr>
          <w:lang w:val="fr-BE"/>
        </w:rPr>
      </w:pPr>
      <w:r w:rsidRPr="00410236">
        <w:rPr>
          <w:lang w:val="fr-BE"/>
        </w:rPr>
        <w:t>Considérant qu’il convient de prévoir un rail dans l’escalier vers le sous-sol afin de faciliter la descente des vélos ;</w:t>
      </w:r>
    </w:p>
    <w:p w14:paraId="7F6A8863" w14:textId="77777777" w:rsidR="00110EB8" w:rsidRPr="00A120AD" w:rsidRDefault="00110EB8" w:rsidP="00410236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F6A8864" w14:textId="77777777" w:rsidR="00110EB8" w:rsidRPr="00A120AD" w:rsidRDefault="00110EB8" w:rsidP="00410236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(unanime)</w:t>
      </w:r>
    </w:p>
    <w:p w14:paraId="7F6A8869" w14:textId="5220120B" w:rsidR="00110EB8" w:rsidRPr="00A120AD" w:rsidRDefault="00110EB8" w:rsidP="00410236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A886C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7F6A886D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8870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8871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8873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886A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7F6A886B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886E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886F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8872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023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C747F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A24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8802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onument.heritage.brussels/fr/Saint-Josse-ten%20Noode/Rue_du_Maeridien/29/1086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1839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2023-03-22T09:37:00Z</cp:lastPrinted>
  <dcterms:created xsi:type="dcterms:W3CDTF">2023-03-23T08:43:00Z</dcterms:created>
  <dcterms:modified xsi:type="dcterms:W3CDTF">2023-03-23T08:43:00Z</dcterms:modified>
</cp:coreProperties>
</file>