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1E2ED" w14:textId="166B0CFD" w:rsidR="00110EB8" w:rsidRPr="009344DF" w:rsidRDefault="009344DF" w:rsidP="009344DF">
      <w:pPr>
        <w:autoSpaceDE w:val="0"/>
        <w:autoSpaceDN w:val="0"/>
        <w:adjustRightInd w:val="0"/>
        <w:spacing w:after="0" w:line="240" w:lineRule="auto"/>
        <w:rPr>
          <w:rFonts w:ascii="Arial" w:hAnsi="Arial" w:cs="Arial"/>
          <w:b/>
          <w:bCs/>
          <w:sz w:val="20"/>
          <w:szCs w:val="20"/>
          <w:lang w:val="fr-BE" w:eastAsia="fr-BE"/>
        </w:rPr>
      </w:pPr>
      <w:bookmarkStart w:id="0" w:name="_GoBack"/>
      <w:bookmarkEnd w:id="0"/>
      <w:r>
        <w:rPr>
          <w:rFonts w:ascii="Arial" w:hAnsi="Arial" w:cs="Arial"/>
          <w:b/>
          <w:bCs/>
          <w:noProof/>
          <w:sz w:val="20"/>
          <w:szCs w:val="20"/>
          <w:lang w:val="fr-BE" w:eastAsia="fr-BE"/>
        </w:rPr>
        <w:t>URB/20723</w:t>
      </w:r>
      <w:r w:rsidR="00110EB8" w:rsidRPr="009344DF">
        <w:rPr>
          <w:rFonts w:ascii="Arial" w:hAnsi="Arial" w:cs="Arial"/>
          <w:b/>
          <w:bCs/>
          <w:sz w:val="20"/>
          <w:szCs w:val="20"/>
          <w:lang w:val="fr-BE" w:eastAsia="fr-BE"/>
        </w:rPr>
        <w:t xml:space="preserve"> : Demande de </w:t>
      </w:r>
      <w:r w:rsidR="000210C9" w:rsidRPr="009344DF">
        <w:rPr>
          <w:rFonts w:ascii="Arial" w:hAnsi="Arial" w:cs="Arial"/>
          <w:b/>
          <w:bCs/>
          <w:noProof/>
          <w:sz w:val="20"/>
          <w:szCs w:val="20"/>
          <w:lang w:val="fr-BE" w:eastAsia="fr-BE"/>
        </w:rPr>
        <w:t>permis d'urbanisme</w:t>
      </w:r>
      <w:r w:rsidR="00110EB8" w:rsidRPr="009344DF">
        <w:rPr>
          <w:rFonts w:ascii="Arial" w:hAnsi="Arial" w:cs="Arial"/>
          <w:b/>
          <w:bCs/>
          <w:sz w:val="20"/>
          <w:szCs w:val="20"/>
          <w:lang w:val="fr-BE" w:eastAsia="fr-BE"/>
        </w:rPr>
        <w:t xml:space="preserve"> pour </w:t>
      </w:r>
      <w:r w:rsidR="000210C9" w:rsidRPr="009344DF">
        <w:rPr>
          <w:rFonts w:ascii="Arial" w:hAnsi="Arial" w:cs="Arial"/>
          <w:b/>
          <w:bCs/>
          <w:noProof/>
          <w:sz w:val="20"/>
          <w:szCs w:val="20"/>
          <w:lang w:val="fr-BE" w:eastAsia="fr-BE"/>
        </w:rPr>
        <w:t>rehausser des annexes en façade a</w:t>
      </w:r>
      <w:r>
        <w:rPr>
          <w:rFonts w:ascii="Arial" w:hAnsi="Arial" w:cs="Arial"/>
          <w:b/>
          <w:bCs/>
          <w:noProof/>
          <w:sz w:val="20"/>
          <w:szCs w:val="20"/>
          <w:lang w:val="fr-BE" w:eastAsia="fr-BE"/>
        </w:rPr>
        <w:t xml:space="preserve">rrière d'une maison unifamiliale </w:t>
      </w:r>
      <w:r w:rsidR="00110EB8" w:rsidRPr="009344DF">
        <w:rPr>
          <w:rFonts w:ascii="Arial" w:hAnsi="Arial" w:cs="Arial"/>
          <w:b/>
          <w:bCs/>
          <w:sz w:val="20"/>
          <w:szCs w:val="20"/>
          <w:lang w:val="fr-BE" w:eastAsia="fr-BE"/>
        </w:rPr>
        <w:t xml:space="preserve">; </w:t>
      </w:r>
      <w:r w:rsidR="000210C9" w:rsidRPr="009344DF">
        <w:rPr>
          <w:rFonts w:ascii="Arial" w:hAnsi="Arial" w:cs="Arial"/>
          <w:b/>
          <w:bCs/>
          <w:sz w:val="20"/>
          <w:szCs w:val="20"/>
          <w:lang w:val="fr-BE" w:eastAsia="fr-BE"/>
        </w:rPr>
        <w:t xml:space="preserve">  </w:t>
      </w:r>
      <w:r w:rsidR="000210C9" w:rsidRPr="009344DF">
        <w:rPr>
          <w:rFonts w:ascii="Arial" w:hAnsi="Arial" w:cs="Arial"/>
          <w:b/>
          <w:bCs/>
          <w:noProof/>
          <w:sz w:val="20"/>
          <w:szCs w:val="20"/>
          <w:lang w:val="fr-BE" w:eastAsia="fr-BE"/>
        </w:rPr>
        <w:t>Rue des Deux Tours</w:t>
      </w:r>
      <w:r w:rsidR="000210C9" w:rsidRPr="009344DF">
        <w:rPr>
          <w:rFonts w:ascii="Arial" w:hAnsi="Arial" w:cs="Arial"/>
          <w:b/>
          <w:bCs/>
          <w:sz w:val="20"/>
          <w:szCs w:val="20"/>
          <w:lang w:val="fr-BE" w:eastAsia="fr-BE"/>
        </w:rPr>
        <w:t xml:space="preserve"> </w:t>
      </w:r>
      <w:r w:rsidR="000210C9" w:rsidRPr="009344DF">
        <w:rPr>
          <w:rFonts w:ascii="Arial" w:hAnsi="Arial" w:cs="Arial"/>
          <w:b/>
          <w:bCs/>
          <w:noProof/>
          <w:sz w:val="20"/>
          <w:szCs w:val="20"/>
          <w:lang w:val="fr-BE" w:eastAsia="fr-BE"/>
        </w:rPr>
        <w:t>102</w:t>
      </w:r>
      <w:r>
        <w:rPr>
          <w:rFonts w:ascii="Arial" w:hAnsi="Arial" w:cs="Arial"/>
          <w:b/>
          <w:bCs/>
          <w:sz w:val="20"/>
          <w:szCs w:val="20"/>
          <w:lang w:val="fr-BE" w:eastAsia="fr-BE"/>
        </w:rPr>
        <w:t xml:space="preserve"> </w:t>
      </w:r>
      <w:r w:rsidR="00110EB8" w:rsidRPr="009344DF">
        <w:rPr>
          <w:rFonts w:ascii="Arial" w:hAnsi="Arial" w:cs="Arial"/>
          <w:b/>
          <w:bCs/>
          <w:sz w:val="20"/>
          <w:szCs w:val="20"/>
          <w:lang w:val="fr-BE" w:eastAsia="fr-BE"/>
        </w:rPr>
        <w:t xml:space="preserve">introduite par </w:t>
      </w:r>
      <w:r w:rsidR="000210C9" w:rsidRPr="009344DF">
        <w:rPr>
          <w:rFonts w:ascii="Arial" w:hAnsi="Arial" w:cs="Arial"/>
          <w:b/>
          <w:bCs/>
          <w:noProof/>
          <w:sz w:val="20"/>
          <w:szCs w:val="20"/>
          <w:lang w:val="fr-BE" w:eastAsia="fr-BE"/>
        </w:rPr>
        <w:t>Monsieur</w:t>
      </w:r>
      <w:r w:rsidR="00110EB8" w:rsidRPr="009344DF">
        <w:rPr>
          <w:rFonts w:ascii="Arial" w:hAnsi="Arial" w:cs="Arial"/>
          <w:b/>
          <w:bCs/>
          <w:sz w:val="20"/>
          <w:szCs w:val="20"/>
          <w:lang w:val="fr-BE" w:eastAsia="fr-BE"/>
        </w:rPr>
        <w:t xml:space="preserve"> </w:t>
      </w:r>
      <w:r w:rsidR="000210C9" w:rsidRPr="009344DF">
        <w:rPr>
          <w:rFonts w:ascii="Arial" w:hAnsi="Arial" w:cs="Arial"/>
          <w:b/>
          <w:bCs/>
          <w:sz w:val="20"/>
          <w:szCs w:val="20"/>
          <w:lang w:val="fr-BE" w:eastAsia="fr-BE"/>
        </w:rPr>
        <w:t xml:space="preserve"> </w:t>
      </w:r>
      <w:r w:rsidR="000210C9" w:rsidRPr="009344DF">
        <w:rPr>
          <w:rFonts w:ascii="Arial" w:hAnsi="Arial" w:cs="Arial"/>
          <w:b/>
          <w:bCs/>
          <w:noProof/>
          <w:sz w:val="20"/>
          <w:szCs w:val="20"/>
          <w:lang w:val="fr-BE" w:eastAsia="fr-BE"/>
        </w:rPr>
        <w:t>Gilles</w:t>
      </w:r>
      <w:r w:rsidR="000210C9" w:rsidRPr="009344DF">
        <w:rPr>
          <w:rFonts w:ascii="Arial" w:hAnsi="Arial" w:cs="Arial"/>
          <w:b/>
          <w:bCs/>
          <w:sz w:val="20"/>
          <w:szCs w:val="20"/>
          <w:lang w:val="fr-BE" w:eastAsia="fr-BE"/>
        </w:rPr>
        <w:t xml:space="preserve"> </w:t>
      </w:r>
      <w:r w:rsidR="000210C9" w:rsidRPr="009344DF">
        <w:rPr>
          <w:rFonts w:ascii="Arial" w:hAnsi="Arial" w:cs="Arial"/>
          <w:b/>
          <w:bCs/>
          <w:noProof/>
          <w:sz w:val="20"/>
          <w:szCs w:val="20"/>
          <w:lang w:val="fr-BE" w:eastAsia="fr-BE"/>
        </w:rPr>
        <w:t>GEUDVERT</w:t>
      </w:r>
      <w:r w:rsidR="00110EB8" w:rsidRPr="009344DF">
        <w:rPr>
          <w:rFonts w:ascii="Arial" w:hAnsi="Arial" w:cs="Arial"/>
          <w:b/>
          <w:bCs/>
          <w:sz w:val="20"/>
          <w:szCs w:val="20"/>
          <w:lang w:val="fr-BE" w:eastAsia="fr-BE"/>
        </w:rPr>
        <w:t xml:space="preserve">   </w:t>
      </w:r>
      <w:r w:rsidR="000210C9" w:rsidRPr="009344DF">
        <w:rPr>
          <w:rFonts w:ascii="Arial" w:hAnsi="Arial" w:cs="Arial"/>
          <w:b/>
          <w:bCs/>
          <w:sz w:val="20"/>
          <w:szCs w:val="20"/>
          <w:lang w:val="fr-BE" w:eastAsia="fr-BE"/>
        </w:rPr>
        <w:t xml:space="preserve"> </w:t>
      </w:r>
      <w:r w:rsidR="000210C9" w:rsidRPr="009344DF">
        <w:rPr>
          <w:rFonts w:ascii="Arial" w:hAnsi="Arial" w:cs="Arial"/>
          <w:b/>
          <w:bCs/>
          <w:noProof/>
          <w:sz w:val="20"/>
          <w:szCs w:val="20"/>
          <w:lang w:val="fr-BE" w:eastAsia="fr-BE"/>
        </w:rPr>
        <w:t>Rue des Deux Tours</w:t>
      </w:r>
      <w:r w:rsidR="000210C9" w:rsidRPr="009344DF">
        <w:rPr>
          <w:rFonts w:ascii="Arial" w:hAnsi="Arial" w:cs="Arial"/>
          <w:b/>
          <w:bCs/>
          <w:sz w:val="20"/>
          <w:szCs w:val="20"/>
          <w:lang w:val="fr-BE" w:eastAsia="fr-BE"/>
        </w:rPr>
        <w:t xml:space="preserve"> </w:t>
      </w:r>
      <w:r w:rsidR="000210C9" w:rsidRPr="009344DF">
        <w:rPr>
          <w:rFonts w:ascii="Arial" w:hAnsi="Arial" w:cs="Arial"/>
          <w:b/>
          <w:bCs/>
          <w:noProof/>
          <w:sz w:val="20"/>
          <w:szCs w:val="20"/>
          <w:lang w:val="fr-BE" w:eastAsia="fr-BE"/>
        </w:rPr>
        <w:t>102</w:t>
      </w:r>
      <w:r w:rsidR="000210C9" w:rsidRPr="009344DF">
        <w:rPr>
          <w:rFonts w:ascii="Arial" w:hAnsi="Arial" w:cs="Arial"/>
          <w:b/>
          <w:bCs/>
          <w:sz w:val="20"/>
          <w:szCs w:val="20"/>
          <w:lang w:val="fr-BE" w:eastAsia="fr-BE"/>
        </w:rPr>
        <w:t xml:space="preserve"> </w:t>
      </w:r>
      <w:r>
        <w:rPr>
          <w:rFonts w:ascii="Arial" w:hAnsi="Arial" w:cs="Arial"/>
          <w:b/>
          <w:bCs/>
          <w:sz w:val="20"/>
          <w:szCs w:val="20"/>
          <w:lang w:val="fr-BE" w:eastAsia="fr-BE"/>
        </w:rPr>
        <w:t>à</w:t>
      </w:r>
      <w:r w:rsidR="00110EB8" w:rsidRPr="009344DF">
        <w:rPr>
          <w:rFonts w:ascii="Arial" w:hAnsi="Arial" w:cs="Arial"/>
          <w:b/>
          <w:bCs/>
          <w:sz w:val="20"/>
          <w:szCs w:val="20"/>
          <w:lang w:val="fr-BE" w:eastAsia="fr-BE"/>
        </w:rPr>
        <w:t xml:space="preserve"> </w:t>
      </w:r>
      <w:r w:rsidR="000210C9" w:rsidRPr="009344DF">
        <w:rPr>
          <w:rFonts w:ascii="Arial" w:hAnsi="Arial" w:cs="Arial"/>
          <w:b/>
          <w:bCs/>
          <w:noProof/>
          <w:sz w:val="20"/>
          <w:szCs w:val="20"/>
          <w:lang w:val="fr-BE" w:eastAsia="fr-BE"/>
        </w:rPr>
        <w:t>1210</w:t>
      </w:r>
      <w:r w:rsidR="00110EB8" w:rsidRPr="009344DF">
        <w:rPr>
          <w:rFonts w:ascii="Arial" w:hAnsi="Arial" w:cs="Arial"/>
          <w:b/>
          <w:bCs/>
          <w:sz w:val="20"/>
          <w:szCs w:val="20"/>
          <w:lang w:val="fr-BE" w:eastAsia="fr-BE"/>
        </w:rPr>
        <w:t xml:space="preserve"> </w:t>
      </w:r>
      <w:r w:rsidR="000210C9" w:rsidRPr="009344DF">
        <w:rPr>
          <w:rFonts w:ascii="Arial" w:hAnsi="Arial" w:cs="Arial"/>
          <w:b/>
          <w:bCs/>
          <w:noProof/>
          <w:sz w:val="20"/>
          <w:szCs w:val="20"/>
          <w:lang w:val="fr-BE" w:eastAsia="fr-BE"/>
        </w:rPr>
        <w:t>Bruxelles</w:t>
      </w:r>
      <w:r w:rsidR="00110EB8" w:rsidRPr="009344DF">
        <w:rPr>
          <w:rFonts w:ascii="Arial" w:hAnsi="Arial" w:cs="Arial"/>
          <w:b/>
          <w:bCs/>
          <w:sz w:val="20"/>
          <w:szCs w:val="20"/>
          <w:lang w:val="fr-BE" w:eastAsia="fr-BE"/>
        </w:rPr>
        <w:t>.</w:t>
      </w:r>
    </w:p>
    <w:p w14:paraId="73D1E2EE" w14:textId="77777777" w:rsidR="00110EB8" w:rsidRPr="009344DF" w:rsidRDefault="00110EB8" w:rsidP="009344DF">
      <w:pPr>
        <w:suppressAutoHyphens/>
        <w:spacing w:after="0" w:line="240" w:lineRule="auto"/>
        <w:rPr>
          <w:rFonts w:ascii="Arial" w:hAnsi="Arial" w:cs="Arial"/>
          <w:b/>
          <w:sz w:val="20"/>
          <w:szCs w:val="20"/>
          <w:lang w:val="fr-BE"/>
        </w:rPr>
      </w:pPr>
    </w:p>
    <w:p w14:paraId="73D1E2EF" w14:textId="77777777" w:rsidR="00110EB8" w:rsidRPr="009344DF" w:rsidRDefault="00110EB8" w:rsidP="009344DF">
      <w:pPr>
        <w:suppressAutoHyphens/>
        <w:spacing w:after="0" w:line="240" w:lineRule="auto"/>
        <w:rPr>
          <w:rFonts w:ascii="Arial" w:hAnsi="Arial" w:cs="Arial"/>
          <w:b/>
          <w:sz w:val="20"/>
          <w:szCs w:val="20"/>
          <w:lang w:val="fr-BE"/>
        </w:rPr>
      </w:pPr>
    </w:p>
    <w:p w14:paraId="73D1E2F0" w14:textId="77777777" w:rsidR="00110EB8" w:rsidRPr="009344DF" w:rsidRDefault="00110EB8" w:rsidP="009344DF">
      <w:pPr>
        <w:autoSpaceDE w:val="0"/>
        <w:autoSpaceDN w:val="0"/>
        <w:adjustRightInd w:val="0"/>
        <w:spacing w:after="0" w:line="240" w:lineRule="auto"/>
        <w:rPr>
          <w:rFonts w:ascii="Arial" w:hAnsi="Arial" w:cs="Arial"/>
          <w:b/>
          <w:bCs/>
          <w:sz w:val="20"/>
          <w:szCs w:val="20"/>
          <w:lang w:val="fr-BE" w:eastAsia="fr-BE"/>
        </w:rPr>
      </w:pPr>
    </w:p>
    <w:p w14:paraId="73D1E2F1" w14:textId="77777777" w:rsidR="00110EB8" w:rsidRPr="009344DF" w:rsidRDefault="00110EB8" w:rsidP="009344DF">
      <w:pPr>
        <w:autoSpaceDE w:val="0"/>
        <w:autoSpaceDN w:val="0"/>
        <w:adjustRightInd w:val="0"/>
        <w:spacing w:after="0" w:line="240" w:lineRule="auto"/>
        <w:rPr>
          <w:rFonts w:ascii="Arial" w:hAnsi="Arial" w:cs="Arial"/>
          <w:b/>
          <w:bCs/>
          <w:sz w:val="20"/>
          <w:szCs w:val="20"/>
          <w:u w:val="single"/>
          <w:lang w:val="fr-BE" w:eastAsia="fr-BE"/>
        </w:rPr>
      </w:pPr>
      <w:r w:rsidRPr="009344DF">
        <w:rPr>
          <w:rFonts w:ascii="Arial" w:hAnsi="Arial" w:cs="Arial"/>
          <w:b/>
          <w:bCs/>
          <w:sz w:val="20"/>
          <w:szCs w:val="20"/>
          <w:u w:val="single"/>
          <w:lang w:val="fr-BE" w:eastAsia="fr-BE"/>
        </w:rPr>
        <w:t>AVIS</w:t>
      </w:r>
    </w:p>
    <w:p w14:paraId="73D1E2F2" w14:textId="77777777" w:rsidR="00110EB8" w:rsidRPr="009344DF" w:rsidRDefault="00110EB8" w:rsidP="009344DF">
      <w:pPr>
        <w:autoSpaceDE w:val="0"/>
        <w:autoSpaceDN w:val="0"/>
        <w:adjustRightInd w:val="0"/>
        <w:spacing w:after="0" w:line="240" w:lineRule="auto"/>
        <w:rPr>
          <w:rFonts w:ascii="Arial" w:hAnsi="Arial" w:cs="Arial"/>
          <w:sz w:val="20"/>
          <w:szCs w:val="20"/>
          <w:lang w:val="fr-BE" w:eastAsia="fr-BE"/>
        </w:rPr>
      </w:pPr>
    </w:p>
    <w:p w14:paraId="73D1E2F3" w14:textId="77777777" w:rsidR="00110EB8" w:rsidRPr="009344DF" w:rsidRDefault="00110EB8" w:rsidP="009344DF">
      <w:pPr>
        <w:suppressAutoHyphens/>
        <w:spacing w:after="0" w:line="240" w:lineRule="auto"/>
        <w:rPr>
          <w:rFonts w:ascii="Arial" w:hAnsi="Arial" w:cs="Arial"/>
          <w:sz w:val="20"/>
          <w:szCs w:val="20"/>
          <w:lang w:val="fr-BE"/>
        </w:rPr>
      </w:pPr>
    </w:p>
    <w:p w14:paraId="73D1E2F4"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Vu la demande de Monsieur Gilles GEUDVERT  ,  Rue des Deux Tours 102  à 1210 Bruxelles visant à rehausser des annexes en façade arrière d'une maison unifamiliale, situé   Rue des Deux Tours 102   ;</w:t>
      </w:r>
    </w:p>
    <w:p w14:paraId="73D1E2F5"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Considérant que le bien concerné se trouve en zones d'habitation à prédominance résidentielle, en zone d'intérêt culturel, historique, esthétique ou d'embellissement au plan régional d’affectation du sol arrêté par arrêté du gouvernement du 3 mai 2001 ;</w:t>
      </w:r>
    </w:p>
    <w:p w14:paraId="73D1E2F6"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 xml:space="preserve">Considérant que la demande déroge à :  </w:t>
      </w:r>
    </w:p>
    <w:p w14:paraId="73D1E2F7" w14:textId="77777777" w:rsidR="00AB6CF5" w:rsidRPr="009344DF" w:rsidRDefault="009344DF" w:rsidP="009344DF">
      <w:pPr>
        <w:numPr>
          <w:ilvl w:val="0"/>
          <w:numId w:val="3"/>
        </w:numPr>
        <w:spacing w:after="0" w:line="240" w:lineRule="auto"/>
        <w:rPr>
          <w:rFonts w:ascii="Arial" w:hAnsi="Arial" w:cs="Arial"/>
          <w:sz w:val="20"/>
          <w:szCs w:val="20"/>
          <w:lang w:val="fr-BE"/>
        </w:rPr>
      </w:pPr>
      <w:r w:rsidRPr="009344DF">
        <w:rPr>
          <w:rFonts w:ascii="Arial" w:hAnsi="Arial" w:cs="Arial"/>
          <w:sz w:val="20"/>
          <w:szCs w:val="20"/>
          <w:lang w:val="fr-BE"/>
        </w:rPr>
        <w:t>'art.6 du titre I du RRU (toiture d'une construction mitoyenne)  dérogation à l'art.4 du titre I du RRU (profondeur de la construction)</w:t>
      </w:r>
    </w:p>
    <w:p w14:paraId="73D1E2F8" w14:textId="77777777" w:rsidR="00AB6CF5" w:rsidRPr="009344DF" w:rsidRDefault="009344DF" w:rsidP="009344DF">
      <w:pPr>
        <w:numPr>
          <w:ilvl w:val="0"/>
          <w:numId w:val="3"/>
        </w:numPr>
        <w:spacing w:after="0" w:line="240" w:lineRule="auto"/>
        <w:rPr>
          <w:rFonts w:ascii="Arial" w:hAnsi="Arial" w:cs="Arial"/>
          <w:sz w:val="20"/>
          <w:szCs w:val="20"/>
        </w:rPr>
      </w:pPr>
      <w:r w:rsidRPr="009344DF">
        <w:rPr>
          <w:rFonts w:ascii="Arial" w:hAnsi="Arial" w:cs="Arial"/>
          <w:sz w:val="20"/>
          <w:szCs w:val="20"/>
        </w:rPr>
        <w:t xml:space="preserve">rt. 4 </w:t>
      </w:r>
      <w:proofErr w:type="spellStart"/>
      <w:r w:rsidRPr="009344DF">
        <w:rPr>
          <w:rFonts w:ascii="Arial" w:hAnsi="Arial" w:cs="Arial"/>
          <w:sz w:val="20"/>
          <w:szCs w:val="20"/>
        </w:rPr>
        <w:t>Profondeur</w:t>
      </w:r>
      <w:proofErr w:type="spellEnd"/>
      <w:r w:rsidRPr="009344DF">
        <w:rPr>
          <w:rFonts w:ascii="Arial" w:hAnsi="Arial" w:cs="Arial"/>
          <w:sz w:val="20"/>
          <w:szCs w:val="20"/>
        </w:rPr>
        <w:t xml:space="preserve"> </w:t>
      </w:r>
      <w:proofErr w:type="spellStart"/>
      <w:r w:rsidRPr="009344DF">
        <w:rPr>
          <w:rFonts w:ascii="Arial" w:hAnsi="Arial" w:cs="Arial"/>
          <w:sz w:val="20"/>
          <w:szCs w:val="20"/>
        </w:rPr>
        <w:t>d'une</w:t>
      </w:r>
      <w:proofErr w:type="spellEnd"/>
      <w:r w:rsidRPr="009344DF">
        <w:rPr>
          <w:rFonts w:ascii="Arial" w:hAnsi="Arial" w:cs="Arial"/>
          <w:sz w:val="20"/>
          <w:szCs w:val="20"/>
        </w:rPr>
        <w:t xml:space="preserve"> construction </w:t>
      </w:r>
      <w:proofErr w:type="spellStart"/>
      <w:r w:rsidRPr="009344DF">
        <w:rPr>
          <w:rFonts w:ascii="Arial" w:hAnsi="Arial" w:cs="Arial"/>
          <w:sz w:val="20"/>
          <w:szCs w:val="20"/>
        </w:rPr>
        <w:t>mitoyenne</w:t>
      </w:r>
      <w:proofErr w:type="spellEnd"/>
      <w:r w:rsidRPr="009344DF">
        <w:rPr>
          <w:rFonts w:ascii="Arial" w:hAnsi="Arial" w:cs="Arial"/>
          <w:sz w:val="20"/>
          <w:szCs w:val="20"/>
        </w:rPr>
        <w:t xml:space="preserve"> </w:t>
      </w:r>
    </w:p>
    <w:p w14:paraId="73D1E2F9"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Considérant que la demande a été soumise aux mesures particulières de publicité ; que l’enquête publique s’est déroulée du 29/08/2022 au 12/09/2022 ;</w:t>
      </w:r>
    </w:p>
    <w:p w14:paraId="73D1E2FA"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Vu le permis d’urbanisme 15790 de 1963 permettant la construction d’un WC au rez-de-chaussée ;</w:t>
      </w:r>
    </w:p>
    <w:p w14:paraId="73D1E2FB"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Vu le permis d’urbanisme 20564 de 2020 autorisant l’extension de l’annexe au rez-de-chaussée (partie de gauche) ; ;</w:t>
      </w:r>
    </w:p>
    <w:p w14:paraId="73D1E2FC"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Considérant que la présente demande vise à démolir le volume WC et construire une annexe au 1</w:t>
      </w:r>
      <w:r w:rsidRPr="009344DF">
        <w:rPr>
          <w:rFonts w:ascii="Arial" w:hAnsi="Arial" w:cs="Arial"/>
          <w:sz w:val="20"/>
          <w:szCs w:val="20"/>
          <w:vertAlign w:val="superscript"/>
          <w:lang w:val="fr-BE"/>
        </w:rPr>
        <w:t>er</w:t>
      </w:r>
      <w:r w:rsidRPr="009344DF">
        <w:rPr>
          <w:rFonts w:ascii="Arial" w:hAnsi="Arial" w:cs="Arial"/>
          <w:sz w:val="20"/>
          <w:szCs w:val="20"/>
          <w:lang w:val="fr-BE"/>
        </w:rPr>
        <w:t xml:space="preserve"> et 2</w:t>
      </w:r>
      <w:r w:rsidRPr="009344DF">
        <w:rPr>
          <w:rFonts w:ascii="Arial" w:hAnsi="Arial" w:cs="Arial"/>
          <w:sz w:val="20"/>
          <w:szCs w:val="20"/>
          <w:vertAlign w:val="superscript"/>
          <w:lang w:val="fr-BE"/>
        </w:rPr>
        <w:t>ème</w:t>
      </w:r>
      <w:r w:rsidRPr="009344DF">
        <w:rPr>
          <w:rFonts w:ascii="Arial" w:hAnsi="Arial" w:cs="Arial"/>
          <w:sz w:val="20"/>
          <w:szCs w:val="20"/>
          <w:lang w:val="fr-BE"/>
        </w:rPr>
        <w:t xml:space="preserve"> étage s’alignant en profondeur sur l’annexe de droite ;</w:t>
      </w:r>
    </w:p>
    <w:p w14:paraId="73D1E2FD"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Considérant que cette annexe dépasse en profondeur de plus de 3 m le voisin de gauche ainsi qu’en hauteur ;</w:t>
      </w:r>
    </w:p>
    <w:p w14:paraId="73D1E2FE"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Considérant cependant que le voisin de droite possède un très haut mur et que l’élargissement de l’annexe sur 2 niveaux ne modifiera pas les conditions d’ensoleillement du voisin de droite ;</w:t>
      </w:r>
    </w:p>
    <w:p w14:paraId="73D1E2FF"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Considérant que la maison conserve son caractère unifamilial et que les annexes abriteront 2 nouvelles salles de bain ( 1 pour les parents et l’autre pour les chambres aux étages) afin d’augmenter le confort de l’immeuble ;</w:t>
      </w:r>
    </w:p>
    <w:p w14:paraId="73D1E300"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Considérant que le petit bâtiment du fond, érigé sur toute la largeur de la parcelle sera démoli afin d’augmenter la surface de pleine terre du jardin et augmenter ainsi la perméabilité de la parcelle ;</w:t>
      </w:r>
    </w:p>
    <w:p w14:paraId="73D1E301"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Considérant que la façade arrière sera isolée afin d’améliorer les performances énergétiques de l’immeuble ;</w:t>
      </w:r>
    </w:p>
    <w:p w14:paraId="73D1E302" w14:textId="77777777" w:rsidR="00AB6CF5" w:rsidRPr="009344DF" w:rsidRDefault="009344DF" w:rsidP="009344DF">
      <w:pPr>
        <w:spacing w:after="0" w:line="240" w:lineRule="auto"/>
        <w:rPr>
          <w:rFonts w:ascii="Arial" w:hAnsi="Arial" w:cs="Arial"/>
          <w:sz w:val="20"/>
          <w:szCs w:val="20"/>
          <w:lang w:val="fr-BE"/>
        </w:rPr>
      </w:pPr>
      <w:r w:rsidRPr="009344DF">
        <w:rPr>
          <w:rFonts w:ascii="Arial" w:hAnsi="Arial" w:cs="Arial"/>
          <w:sz w:val="20"/>
          <w:szCs w:val="20"/>
          <w:lang w:val="fr-BE"/>
        </w:rPr>
        <w:t>Considérant qu’en façade arrière les baies seront agrandies afin d’apporter plus de lumière naturel à aux pièces de vie ;</w:t>
      </w:r>
    </w:p>
    <w:p w14:paraId="73D1E303" w14:textId="77777777" w:rsidR="00110EB8" w:rsidRPr="009344DF" w:rsidRDefault="00110EB8" w:rsidP="009344DF">
      <w:pPr>
        <w:suppressAutoHyphens/>
        <w:spacing w:after="0" w:line="240" w:lineRule="auto"/>
        <w:rPr>
          <w:rFonts w:ascii="Arial" w:hAnsi="Arial" w:cs="Arial"/>
          <w:sz w:val="20"/>
          <w:szCs w:val="20"/>
          <w:lang w:val="fr-BE"/>
        </w:rPr>
      </w:pPr>
    </w:p>
    <w:p w14:paraId="73D1E304" w14:textId="77777777" w:rsidR="00110EB8" w:rsidRPr="009344DF" w:rsidRDefault="00110EB8" w:rsidP="009344DF">
      <w:pPr>
        <w:suppressAutoHyphens/>
        <w:spacing w:after="0" w:line="240" w:lineRule="auto"/>
        <w:outlineLvl w:val="0"/>
        <w:rPr>
          <w:rFonts w:ascii="Arial" w:hAnsi="Arial" w:cs="Arial"/>
          <w:b/>
          <w:sz w:val="20"/>
          <w:szCs w:val="20"/>
          <w:lang w:val="fr-BE"/>
        </w:rPr>
      </w:pPr>
      <w:r w:rsidRPr="009344DF">
        <w:rPr>
          <w:rFonts w:ascii="Arial" w:hAnsi="Arial" w:cs="Arial"/>
          <w:b/>
          <w:sz w:val="20"/>
          <w:szCs w:val="20"/>
          <w:lang w:val="fr-BE"/>
        </w:rPr>
        <w:t xml:space="preserve">AVIS </w:t>
      </w:r>
      <w:r w:rsidR="000210C9" w:rsidRPr="009344DF">
        <w:rPr>
          <w:rFonts w:ascii="Arial" w:hAnsi="Arial" w:cs="Arial"/>
          <w:b/>
          <w:noProof/>
          <w:sz w:val="20"/>
          <w:szCs w:val="20"/>
          <w:lang w:val="fr-BE"/>
        </w:rPr>
        <w:t>Favorable sous conditions (unanime)</w:t>
      </w:r>
    </w:p>
    <w:p w14:paraId="73D1E305" w14:textId="77777777" w:rsidR="00110EB8" w:rsidRPr="009344DF" w:rsidRDefault="00110EB8" w:rsidP="009344DF">
      <w:pPr>
        <w:suppressAutoHyphens/>
        <w:spacing w:after="0" w:line="240" w:lineRule="auto"/>
        <w:jc w:val="both"/>
        <w:rPr>
          <w:rFonts w:ascii="Arial" w:hAnsi="Arial" w:cs="Arial"/>
          <w:sz w:val="20"/>
          <w:szCs w:val="20"/>
          <w:lang w:val="fr-BE"/>
        </w:rPr>
      </w:pPr>
    </w:p>
    <w:p w14:paraId="73D1E306" w14:textId="77777777" w:rsidR="00110EB8" w:rsidRPr="009344DF" w:rsidRDefault="000210C9" w:rsidP="009344DF">
      <w:pPr>
        <w:numPr>
          <w:ilvl w:val="0"/>
          <w:numId w:val="2"/>
        </w:numPr>
        <w:suppressAutoHyphens/>
        <w:spacing w:after="0" w:line="240" w:lineRule="auto"/>
        <w:ind w:left="426"/>
        <w:rPr>
          <w:rFonts w:ascii="Arial" w:hAnsi="Arial" w:cs="Arial"/>
          <w:sz w:val="20"/>
          <w:szCs w:val="20"/>
          <w:lang w:val="fr-BE"/>
        </w:rPr>
      </w:pPr>
      <w:r w:rsidRPr="009344DF">
        <w:rPr>
          <w:rFonts w:ascii="Arial" w:hAnsi="Arial" w:cs="Arial"/>
          <w:noProof/>
          <w:sz w:val="20"/>
          <w:szCs w:val="20"/>
          <w:lang w:val="fr-BE"/>
        </w:rPr>
        <w:t>refaire des plans de façade conformes à la réalité.</w:t>
      </w:r>
    </w:p>
    <w:p w14:paraId="73D1E307" w14:textId="77777777" w:rsidR="00110EB8" w:rsidRPr="009344DF" w:rsidRDefault="00110EB8" w:rsidP="009344DF">
      <w:pPr>
        <w:suppressAutoHyphens/>
        <w:spacing w:after="0" w:line="240" w:lineRule="auto"/>
        <w:jc w:val="both"/>
        <w:rPr>
          <w:rFonts w:ascii="Arial" w:hAnsi="Arial" w:cs="Arial"/>
          <w:sz w:val="20"/>
          <w:szCs w:val="20"/>
          <w:lang w:val="fr-BE"/>
        </w:rPr>
      </w:pPr>
    </w:p>
    <w:p w14:paraId="73D1E309" w14:textId="23DE0AFF" w:rsidR="00110EB8" w:rsidRPr="00A120AD" w:rsidRDefault="00110EB8" w:rsidP="009344DF">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1E30C" w14:textId="77777777" w:rsidR="00FC51AD" w:rsidRDefault="00FC51AD" w:rsidP="00CD4528">
      <w:pPr>
        <w:spacing w:after="0" w:line="240" w:lineRule="auto"/>
      </w:pPr>
      <w:r>
        <w:separator/>
      </w:r>
    </w:p>
  </w:endnote>
  <w:endnote w:type="continuationSeparator" w:id="0">
    <w:p w14:paraId="73D1E30D"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E310"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E311"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E313"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1E30A" w14:textId="77777777" w:rsidR="00FC51AD" w:rsidRDefault="00FC51AD" w:rsidP="00CD4528">
      <w:pPr>
        <w:spacing w:after="0" w:line="240" w:lineRule="auto"/>
      </w:pPr>
      <w:r>
        <w:separator/>
      </w:r>
    </w:p>
  </w:footnote>
  <w:footnote w:type="continuationSeparator" w:id="0">
    <w:p w14:paraId="73D1E30B"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E30E"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E30F"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E312"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500B7230"/>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4F68"/>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44DF"/>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B6CF5"/>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E2ED"/>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2022-09-30T07:28:00Z</cp:lastPrinted>
  <dcterms:created xsi:type="dcterms:W3CDTF">2022-09-30T09:01:00Z</dcterms:created>
  <dcterms:modified xsi:type="dcterms:W3CDTF">2022-09-30T09:01:00Z</dcterms:modified>
</cp:coreProperties>
</file>