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C133" w14:textId="263D74B3" w:rsidR="00110EB8" w:rsidRPr="00A120AD" w:rsidRDefault="00761E5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URB/20387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Changer l’affectation d'un immeuble de bureaux en équipements de service public ; Am</w:t>
      </w:r>
      <w:r>
        <w:rPr>
          <w:rFonts w:ascii="Arial" w:hAnsi="Arial" w:cs="Arial"/>
          <w:b/>
          <w:bCs/>
          <w:noProof/>
          <w:lang w:val="fr-BE" w:eastAsia="fr-BE"/>
        </w:rPr>
        <w:t xml:space="preserve">énager l’intérieur du bâtiment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Royale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284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Messieurs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Emir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Kir &amp; </w:t>
      </w:r>
      <w:r>
        <w:rPr>
          <w:rFonts w:ascii="Arial" w:hAnsi="Arial" w:cs="Arial"/>
          <w:b/>
          <w:bCs/>
          <w:noProof/>
          <w:lang w:val="fr-BE" w:eastAsia="fr-BE"/>
        </w:rPr>
        <w:t xml:space="preserve">Patrick </w:t>
      </w:r>
      <w:r w:rsidR="000210C9">
        <w:rPr>
          <w:rFonts w:ascii="Arial" w:hAnsi="Arial" w:cs="Arial"/>
          <w:b/>
          <w:bCs/>
          <w:noProof/>
          <w:lang w:val="fr-BE" w:eastAsia="fr-BE"/>
        </w:rPr>
        <w:t>Neve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Commune de 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de l'Astronomie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13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DBDC134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2DBDC136" w14:textId="1EB2BAB1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DBDC137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DBDC138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2DBDC139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DBDC13A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Vu la demande de Messieurs Emir &amp; Patrick Kir &amp; Neve Commune de Saint-Josse-Ten-Noode ,  Avenue de l'Astronomie 13  à 1210 Saint-Josse-ten-Noode visant à changer l’affectation d'un immeuble de bureaux en équipements de service public ; Aménager l’intérieur du bâtiment ; situé   Rue Royale 284   ;</w:t>
      </w:r>
    </w:p>
    <w:p w14:paraId="2DBDC13B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le bien concerné se trouve en  au plan régional d’affectation du sol arrêté par arrêté du gouvernement du 3 mai 2001 ;</w:t>
      </w:r>
    </w:p>
    <w:p w14:paraId="2DBDC13C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la demande se situe en zone de forte mixité au PPA 31 rue Royale (AE02/04/1981)  ;</w:t>
      </w:r>
    </w:p>
    <w:p w14:paraId="2DBDC13D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la demande tombe sous :</w:t>
      </w:r>
    </w:p>
    <w:p w14:paraId="2DBDC13E" w14:textId="77777777" w:rsidR="008104E6" w:rsidRPr="00761E59" w:rsidRDefault="00462BEA" w:rsidP="00761E59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761E59">
        <w:rPr>
          <w:lang w:val="fr-BE"/>
        </w:rPr>
        <w:t>L’application de l'art. 207 §1.al4 du COBAT (bien classé ou en cours de classement depuis max 2 ans)</w:t>
      </w:r>
    </w:p>
    <w:p w14:paraId="2DBDC140" w14:textId="12AEC63A" w:rsidR="008104E6" w:rsidRPr="00761E59" w:rsidRDefault="00462BEA" w:rsidP="00761E59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761E59">
        <w:rPr>
          <w:lang w:val="fr-BE"/>
        </w:rPr>
        <w:t>application de la prescription générale  0.7.2. du PRAS (équipements dont la superficie de plancher dépasse la superficie de plancher autorisée par les prescriptions particulières de la zone)</w:t>
      </w:r>
    </w:p>
    <w:p w14:paraId="2DBDC141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la demande a été soumise aux mesures particulières de publicité ; que l’enquête publique s’est déroulée du 16/05/2022 au 30/05/2022 et qu’aucune observation et/ou demande à être entendu n’a été introduite;</w:t>
      </w:r>
    </w:p>
    <w:p w14:paraId="2DBDC142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l’immeuble en question se compose d’une partie avant (classée) situe le long de la rue Royale et d’une partie arrière plus contemporaine réalisée fin des années 90-début des années 2000 ;</w:t>
      </w:r>
    </w:p>
    <w:p w14:paraId="2DBDC143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l’immeuble était occupé par des bureaux privés ;</w:t>
      </w:r>
    </w:p>
    <w:p w14:paraId="2DBDC144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la commune a repris l’immeuble afin d’y installer une partie de ses services ;</w:t>
      </w:r>
    </w:p>
    <w:p w14:paraId="2DBDC145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dès lors le changement d’affectation de bureaux en activités de service public ;</w:t>
      </w:r>
    </w:p>
    <w:p w14:paraId="2DBDC146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les travaux envisagés dans le bâtiment consistent en l’adaptation du bâtiment à sa nouvelle fonction, essentiellement dans la partie arrière non classée du bâtiment sans modifier la structure global de celui-ci ;</w:t>
      </w:r>
    </w:p>
    <w:p w14:paraId="2DBDC147" w14:textId="77777777" w:rsidR="008104E6" w:rsidRPr="00761E59" w:rsidRDefault="00462BEA" w:rsidP="00761E59">
      <w:pPr>
        <w:spacing w:after="0" w:line="240" w:lineRule="auto"/>
        <w:rPr>
          <w:lang w:val="fr-BE"/>
        </w:rPr>
      </w:pPr>
      <w:bookmarkStart w:id="0" w:name="_GoBack"/>
      <w:r w:rsidRPr="00761E59">
        <w:rPr>
          <w:lang w:val="fr-BE"/>
        </w:rPr>
        <w:t>Considérant que les travaux consistent en :</w:t>
      </w:r>
    </w:p>
    <w:bookmarkEnd w:id="0"/>
    <w:p w14:paraId="2DBDC148" w14:textId="77777777" w:rsidR="008104E6" w:rsidRDefault="00462BEA" w:rsidP="00761E59">
      <w:pPr>
        <w:numPr>
          <w:ilvl w:val="0"/>
          <w:numId w:val="4"/>
        </w:numPr>
        <w:spacing w:after="0" w:line="240" w:lineRule="auto"/>
      </w:pPr>
      <w:proofErr w:type="spellStart"/>
      <w:r>
        <w:t>Création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entrée PMR</w:t>
      </w:r>
    </w:p>
    <w:p w14:paraId="2DBDC149" w14:textId="77777777" w:rsidR="008104E6" w:rsidRDefault="00462BEA" w:rsidP="00761E59">
      <w:pPr>
        <w:numPr>
          <w:ilvl w:val="0"/>
          <w:numId w:val="4"/>
        </w:numPr>
        <w:spacing w:after="0" w:line="240" w:lineRule="auto"/>
      </w:pPr>
      <w:r>
        <w:t>Adaptation aux conditions SIAMU</w:t>
      </w:r>
    </w:p>
    <w:p w14:paraId="2DBDC14A" w14:textId="77777777" w:rsidR="008104E6" w:rsidRPr="00761E59" w:rsidRDefault="00462BEA" w:rsidP="00761E59">
      <w:pPr>
        <w:numPr>
          <w:ilvl w:val="0"/>
          <w:numId w:val="4"/>
        </w:numPr>
        <w:spacing w:after="0" w:line="240" w:lineRule="auto"/>
        <w:rPr>
          <w:lang w:val="fr-BE"/>
        </w:rPr>
      </w:pPr>
      <w:r w:rsidRPr="00761E59">
        <w:rPr>
          <w:lang w:val="fr-BE"/>
        </w:rPr>
        <w:t>Création d’une loge de concierge au niveau -1</w:t>
      </w:r>
    </w:p>
    <w:p w14:paraId="2DBDC14B" w14:textId="77777777" w:rsidR="008104E6" w:rsidRPr="00761E59" w:rsidRDefault="00462BEA" w:rsidP="00761E59">
      <w:pPr>
        <w:numPr>
          <w:ilvl w:val="0"/>
          <w:numId w:val="4"/>
        </w:numPr>
        <w:spacing w:after="0" w:line="240" w:lineRule="auto"/>
        <w:rPr>
          <w:lang w:val="fr-BE"/>
        </w:rPr>
      </w:pPr>
      <w:r w:rsidRPr="00761E59">
        <w:rPr>
          <w:lang w:val="fr-BE"/>
        </w:rPr>
        <w:t>Remplacement de certains châssis fixes par des châssis ouvrant dans le respect de l’aspect des châssis existants (uniquement dans la partie arrière du bâtiment)</w:t>
      </w:r>
    </w:p>
    <w:p w14:paraId="2DBDC14C" w14:textId="77777777" w:rsidR="008104E6" w:rsidRPr="00761E59" w:rsidRDefault="00462BEA" w:rsidP="00761E59">
      <w:pPr>
        <w:numPr>
          <w:ilvl w:val="0"/>
          <w:numId w:val="4"/>
        </w:numPr>
        <w:spacing w:after="0" w:line="240" w:lineRule="auto"/>
        <w:rPr>
          <w:lang w:val="fr-BE"/>
        </w:rPr>
      </w:pPr>
      <w:r w:rsidRPr="00761E59">
        <w:rPr>
          <w:lang w:val="fr-BE"/>
        </w:rPr>
        <w:t>Transformation d’une partie des parkings en locaux de stockage (passage de 40 à 9 emplacements)</w:t>
      </w:r>
    </w:p>
    <w:p w14:paraId="2DBDC14D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d’un s’agit d’un équipement de service public et que de ce fait celui-ci doit être accessible aux personnes à mobilité réduite ; considérant qu’il n’est pas souhaitable de modifier l’entrée principale du bâtiment sur la rue Royale et que l’accès PMR par la rue Saint-François est assez aisé ;</w:t>
      </w:r>
    </w:p>
    <w:p w14:paraId="2DBDC14E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la volonté de la commune de s’ancrer dans une partie réputée « difficile » du territoire et la nécessité d’avoir une présence permanente sur le site ;</w:t>
      </w:r>
    </w:p>
    <w:p w14:paraId="2DBDC14F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la loge de concierge bien que située au niveau -1 est conforme au RRU en terme d’éclairement et dispose de baies ouvrant vers la rue Saint-François ;</w:t>
      </w:r>
    </w:p>
    <w:p w14:paraId="2DBDC150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qu’il convient également de pouvoir aérer les locaux et donc de prévoir certains châssis ouvrants ;</w:t>
      </w:r>
    </w:p>
    <w:p w14:paraId="2DBDC151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des cloisons ont également été prévues dans la partie arrière afin d’adapter les espaces aux usages de l’administration ;</w:t>
      </w:r>
    </w:p>
    <w:p w14:paraId="2DBDC152" w14:textId="6251D020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 xml:space="preserve">Considérant qu’aucune modification ou cloisonnement n’ont eu lieu dans le </w:t>
      </w:r>
      <w:r>
        <w:rPr>
          <w:lang w:val="fr-BE"/>
        </w:rPr>
        <w:t>bâtiment avant (partie classée)</w:t>
      </w:r>
      <w:r w:rsidRPr="00761E59">
        <w:rPr>
          <w:lang w:val="fr-BE"/>
        </w:rPr>
        <w:t>;</w:t>
      </w:r>
    </w:p>
    <w:p w14:paraId="2DBDC153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l’immeuble dispose en partie arrière de 5 niveaux de sous-sol comprenant 38 emplacements de parking ;</w:t>
      </w:r>
    </w:p>
    <w:p w14:paraId="2DBDC154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les niveaux -2 à -4 ont été réaffectés en stockage en ne conservant que le -1 en parking ;</w:t>
      </w:r>
    </w:p>
    <w:p w14:paraId="2DBDC155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lastRenderedPageBreak/>
        <w:t>Considérant que les employés de la commune viennent essentiellement en transport en commun ;</w:t>
      </w:r>
    </w:p>
    <w:p w14:paraId="2DBDC156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le bâtiment se situe dans un secteur particulièrement bien desservi en transport en commun (gare du Nord, trams, métro Botanique et Rogier) ;</w:t>
      </w:r>
    </w:p>
    <w:p w14:paraId="2DBDC157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les habitants souhaitant se rendre à l’administration s’y rendent généralement à pied, donnant tous son sens à une administration de proximité ;</w:t>
      </w:r>
    </w:p>
    <w:p w14:paraId="2DBDC158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l’administration prône la mobilité douce et l’utilisation du vélo par ses agents ;</w:t>
      </w:r>
    </w:p>
    <w:p w14:paraId="2DBDC159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le nombre d’emplacements vélos n’est indiqué ni dans les plans ni dans l’annexe 1 ;</w:t>
      </w:r>
    </w:p>
    <w:p w14:paraId="2DBDC15A" w14:textId="77777777" w:rsidR="008104E6" w:rsidRPr="00761E59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le permis d’environnement 14/IPEPLP/490146 de classe IB pour diverses installations techniques dont 38 emplacements de parking ;</w:t>
      </w:r>
    </w:p>
    <w:p w14:paraId="2DBDC15B" w14:textId="26347C71" w:rsidR="008104E6" w:rsidRDefault="00462BEA" w:rsidP="00761E59">
      <w:pPr>
        <w:spacing w:after="0" w:line="240" w:lineRule="auto"/>
        <w:rPr>
          <w:lang w:val="fr-BE"/>
        </w:rPr>
      </w:pPr>
      <w:r w:rsidRPr="00761E59">
        <w:rPr>
          <w:lang w:val="fr-BE"/>
        </w:rPr>
        <w:t>Considérant que ce permis doit être adapté à la nouvelle situation ;</w:t>
      </w:r>
    </w:p>
    <w:p w14:paraId="4696B951" w14:textId="77777777" w:rsidR="00462BEA" w:rsidRPr="00761E59" w:rsidRDefault="00462BEA" w:rsidP="00761E59">
      <w:pPr>
        <w:spacing w:after="0" w:line="240" w:lineRule="auto"/>
        <w:rPr>
          <w:lang w:val="fr-BE"/>
        </w:rPr>
      </w:pPr>
    </w:p>
    <w:p w14:paraId="2DBDC15C" w14:textId="77777777" w:rsidR="00110EB8" w:rsidRPr="00A120AD" w:rsidRDefault="00110EB8" w:rsidP="00761E59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DBDC15D" w14:textId="77777777" w:rsidR="00110EB8" w:rsidRPr="00A120AD" w:rsidRDefault="00110EB8" w:rsidP="00761E59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à la majorité</w:t>
      </w:r>
    </w:p>
    <w:p w14:paraId="2DBDC15E" w14:textId="77777777" w:rsidR="00110EB8" w:rsidRPr="00A120AD" w:rsidRDefault="00110EB8" w:rsidP="00761E59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590135C5" w14:textId="77777777" w:rsidR="00761E59" w:rsidRDefault="000210C9" w:rsidP="00761E59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Préciser le nombre d’emplacements vélos pour les employés et les visiteurs.  Si c'st accessible aux visiteurs, prévoir des locaux séparés. </w:t>
      </w:r>
    </w:p>
    <w:p w14:paraId="755E8271" w14:textId="77777777" w:rsidR="00462BEA" w:rsidRDefault="000210C9" w:rsidP="00761E59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Notifier à Bruxelles-Environnement les modifications au niveau des installations classée au sens de l’ordonnance permis d’environnement .</w:t>
      </w:r>
    </w:p>
    <w:p w14:paraId="2DBDC15F" w14:textId="2838CD9B" w:rsidR="00110EB8" w:rsidRPr="00A120AD" w:rsidRDefault="000210C9" w:rsidP="00761E59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U renversés</w:t>
      </w:r>
    </w:p>
    <w:p w14:paraId="2DBDC160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DBDC162" w14:textId="6A214188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C16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DBDC16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C16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C16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C16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C16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DBDC16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C16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C16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C16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5532674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E8F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2BE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59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04E6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5F5E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C133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2022-06-28T10:55:00Z</cp:lastPrinted>
  <dcterms:created xsi:type="dcterms:W3CDTF">2022-06-28T10:56:00Z</dcterms:created>
  <dcterms:modified xsi:type="dcterms:W3CDTF">2022-06-28T10:56:00Z</dcterms:modified>
</cp:coreProperties>
</file>