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8065" w14:textId="7B81605D" w:rsidR="00110EB8" w:rsidRPr="00A120AD" w:rsidRDefault="00E41BD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URB/20700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l'annexe au rez-de-chaussée et la terrasse au 1er étage</w:t>
      </w:r>
      <w:r>
        <w:rPr>
          <w:rFonts w:ascii="Arial" w:hAnsi="Arial" w:cs="Arial"/>
          <w:b/>
          <w:bCs/>
          <w:lang w:val="fr-BE" w:eastAsia="fr-BE"/>
        </w:rPr>
        <w:t xml:space="preserve"> ;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Joseph Dekeyn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11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br/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Raoul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Chaumette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Joseph Dekeyn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11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F158068" w14:textId="3FCC725F" w:rsidR="00110EB8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BE"/>
        </w:rPr>
      </w:pPr>
    </w:p>
    <w:p w14:paraId="214C8419" w14:textId="77777777" w:rsidR="00E41BD9" w:rsidRPr="00A120AD" w:rsidRDefault="00E41BD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F158069" w14:textId="77777777" w:rsidR="00110EB8" w:rsidRPr="00A120AD" w:rsidRDefault="00110EB8" w:rsidP="00E41B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F15806B" w14:textId="56539FED" w:rsidR="00110EB8" w:rsidRPr="00A120AD" w:rsidRDefault="00110EB8" w:rsidP="00E41BD9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F15806C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 xml:space="preserve">Vu la demande de Monsieur Raoul Chaumette  ,  Rue Joseph </w:t>
      </w:r>
      <w:proofErr w:type="spellStart"/>
      <w:r w:rsidRPr="00E41BD9">
        <w:rPr>
          <w:lang w:val="fr-BE"/>
        </w:rPr>
        <w:t>Dekeyn</w:t>
      </w:r>
      <w:proofErr w:type="spellEnd"/>
      <w:r w:rsidRPr="00E41BD9">
        <w:rPr>
          <w:lang w:val="fr-BE"/>
        </w:rPr>
        <w:t xml:space="preserve"> 11  à 1210 Saint-Josse-ten-Noode visant à mettre en conformité l'annexe au rez-de-chaussée et la terrasse au 1er étage, situé   Rue Joseph </w:t>
      </w:r>
      <w:proofErr w:type="spellStart"/>
      <w:r w:rsidRPr="00E41BD9">
        <w:rPr>
          <w:lang w:val="fr-BE"/>
        </w:rPr>
        <w:t>Dekeyn</w:t>
      </w:r>
      <w:proofErr w:type="spellEnd"/>
      <w:r w:rsidRPr="00E41BD9">
        <w:rPr>
          <w:lang w:val="fr-BE"/>
        </w:rPr>
        <w:t xml:space="preserve"> 11 ;</w:t>
      </w:r>
    </w:p>
    <w:p w14:paraId="2F15806D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le bien concerné se trouve en zones d'habitation, le long d'un espace structurant au plan régional d’affectation du sol arrêté par arrêté du gouvernement du 3 mai 2001 ;</w:t>
      </w:r>
    </w:p>
    <w:p w14:paraId="2F15806E" w14:textId="2EFA6078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 xml:space="preserve">Considérant que la demande se situe en zone mixte d’habitation et d’entreprise ainsi qu’en zone d’annexe au </w:t>
      </w:r>
      <w:proofErr w:type="spellStart"/>
      <w:r w:rsidRPr="00E41BD9">
        <w:rPr>
          <w:lang w:val="fr-BE"/>
        </w:rPr>
        <w:t>au</w:t>
      </w:r>
      <w:proofErr w:type="spellEnd"/>
      <w:r w:rsidRPr="00E41BD9">
        <w:rPr>
          <w:lang w:val="fr-BE"/>
        </w:rPr>
        <w:t xml:space="preserve"> PPAS n°27 « SQUARE DELHAYE ILOT COMPRIS ENTRE LES RUES D</w:t>
      </w:r>
      <w:r w:rsidR="00E41BD9">
        <w:rPr>
          <w:lang w:val="fr-BE"/>
        </w:rPr>
        <w:t xml:space="preserve">EKEYN, </w:t>
      </w:r>
      <w:proofErr w:type="spellStart"/>
      <w:r w:rsidR="00E41BD9">
        <w:rPr>
          <w:lang w:val="fr-BE"/>
        </w:rPr>
        <w:t>verbist</w:t>
      </w:r>
      <w:proofErr w:type="spellEnd"/>
      <w:r w:rsidR="00E41BD9">
        <w:rPr>
          <w:lang w:val="fr-BE"/>
        </w:rPr>
        <w:t xml:space="preserve">, de la cible et </w:t>
      </w:r>
      <w:proofErr w:type="spellStart"/>
      <w:r w:rsidR="00E41BD9">
        <w:rPr>
          <w:lang w:val="fr-BE"/>
        </w:rPr>
        <w:t>E</w:t>
      </w:r>
      <w:r w:rsidRPr="00E41BD9">
        <w:rPr>
          <w:lang w:val="fr-BE"/>
        </w:rPr>
        <w:t>eckelaers</w:t>
      </w:r>
      <w:proofErr w:type="spellEnd"/>
      <w:r w:rsidRPr="00E41BD9">
        <w:rPr>
          <w:lang w:val="fr-BE"/>
        </w:rPr>
        <w:t xml:space="preserve"> », A.M  du 07/11/1996. ;</w:t>
      </w:r>
    </w:p>
    <w:p w14:paraId="2F15806F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 xml:space="preserve">Considérant que la demande déroge à l’ art 2 du PPAS 27 (profondeur de battisse) </w:t>
      </w:r>
    </w:p>
    <w:p w14:paraId="2F158070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la demande a été soumise aux mesures particulières de publicité ; que l’enquête publique s’est déroulée du 02/05/2022 au 16/05/2022 et qu’aucune observation et/ou demande à être entendu n’a  été introduite;</w:t>
      </w:r>
    </w:p>
    <w:p w14:paraId="2F158071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qu’en zone d’annexe aux habitations et entreprises, le taux d’emprise de 100% est autorisé à condition que la construction ne dépasse pas 100 m² au sol ;</w:t>
      </w:r>
    </w:p>
    <w:p w14:paraId="2F158072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dans le cas présent, la construction occupe 107,20 m² ;</w:t>
      </w:r>
    </w:p>
    <w:p w14:paraId="2F158073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les 7 m² de dérogation sont négligeables</w:t>
      </w:r>
    </w:p>
    <w:p w14:paraId="2F158074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qu’en situation de droit, il s’agissait d’une cour imperméable et que l’annexe ne modifie pas le taux de perméabilité de la parcelle;</w:t>
      </w:r>
    </w:p>
    <w:p w14:paraId="2F158075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qu’une cour de 6,54 m² a été maintenue afin d’éclairer la pièce (chambre ) au rez-de-chaussée ;</w:t>
      </w:r>
    </w:p>
    <w:p w14:paraId="2F158076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qu’il s’agit d’un bien unifamilial ;</w:t>
      </w:r>
    </w:p>
    <w:p w14:paraId="2F158077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l’immeuble d’à côté (n°9) est construit sur 6 niveaux sur toute la parcelle ;</w:t>
      </w:r>
    </w:p>
    <w:p w14:paraId="2F158078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qu’à l’époque de la construction de l’annexe au rez-de-chaussée (2003-2004 suivant factures fournies), le car-</w:t>
      </w:r>
      <w:proofErr w:type="spellStart"/>
      <w:r w:rsidRPr="00E41BD9">
        <w:rPr>
          <w:lang w:val="fr-BE"/>
        </w:rPr>
        <w:t>wash</w:t>
      </w:r>
      <w:proofErr w:type="spellEnd"/>
      <w:r w:rsidRPr="00E41BD9">
        <w:rPr>
          <w:lang w:val="fr-BE"/>
        </w:rPr>
        <w:t xml:space="preserve"> situé à l’arrière de l’habitation était toujours en activité (permis de démolition en 2009) et que la cour était alors enclavé entre de hauts murs au fond et à droite, ce qui empêchait une utilisation agréable de celle-ci ;</w:t>
      </w:r>
    </w:p>
    <w:p w14:paraId="2F158079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la terrasse sur ladite annexe n’est pas conforme au code civil en matière de vues directes sur le voisin de gauche ;</w:t>
      </w:r>
    </w:p>
    <w:p w14:paraId="2F15807A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qu’un pare vue en polycarbonate a été rajouté sur le mur mitoyen sur une profondeur de 2,86 m ainsi qu’un auvent ;</w:t>
      </w:r>
    </w:p>
    <w:p w14:paraId="2F15807B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ces travaux ont été effectués avec l’accord du voisin de gauche ;</w:t>
      </w:r>
    </w:p>
    <w:p w14:paraId="2F15807C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la terrasse offre un espace extérieur aux habitants de la maison ;</w:t>
      </w:r>
    </w:p>
    <w:p w14:paraId="2F15807D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le reste de la terrasse offre des vues plongeantes sur la propriété voisine ;</w:t>
      </w:r>
    </w:p>
    <w:p w14:paraId="2F15807E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la toiture de l’annexe représente environ 32 m² ;</w:t>
      </w:r>
    </w:p>
    <w:p w14:paraId="2F15807F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 xml:space="preserve">Considérant que le règlement communal oblige la </w:t>
      </w:r>
      <w:proofErr w:type="spellStart"/>
      <w:r w:rsidRPr="00E41BD9">
        <w:rPr>
          <w:lang w:val="fr-BE"/>
        </w:rPr>
        <w:t>verdurisation</w:t>
      </w:r>
      <w:proofErr w:type="spellEnd"/>
      <w:r w:rsidRPr="00E41BD9">
        <w:rPr>
          <w:lang w:val="fr-BE"/>
        </w:rPr>
        <w:t xml:space="preserve"> de toute toiture plate de plus de 20 m² ;</w:t>
      </w:r>
    </w:p>
    <w:p w14:paraId="2F158080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 cependant que la toiture sera aménagée en terrasse afin d'améliorer le confort du logement;</w:t>
      </w:r>
    </w:p>
    <w:p w14:paraId="2F158081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l’annexe si situe dans le périmètre d’un site classé (gare de Saint-Josse) ;</w:t>
      </w:r>
    </w:p>
    <w:p w14:paraId="2F158082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cependant que l’annexe au rez-de-chaussée n’a aucun impact visuel depuis celle-ci ;</w:t>
      </w:r>
    </w:p>
    <w:p w14:paraId="2F158083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dès lors que l’avis de la CRMS n’a pas été demandé ;</w:t>
      </w:r>
    </w:p>
    <w:p w14:paraId="2F158084" w14:textId="77777777" w:rsidR="006D326D" w:rsidRPr="00E41BD9" w:rsidRDefault="00D5131A" w:rsidP="00E41BD9">
      <w:pPr>
        <w:spacing w:after="0" w:line="240" w:lineRule="auto"/>
        <w:rPr>
          <w:lang w:val="fr-BE"/>
        </w:rPr>
      </w:pPr>
      <w:r w:rsidRPr="00E41BD9">
        <w:rPr>
          <w:lang w:val="fr-BE"/>
        </w:rPr>
        <w:t>Considérant que la parcelle est entièrement imperméabilisée;</w:t>
      </w:r>
    </w:p>
    <w:p w14:paraId="2F158085" w14:textId="77777777" w:rsidR="00110EB8" w:rsidRPr="00A120AD" w:rsidRDefault="00110EB8" w:rsidP="00E41BD9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F158086" w14:textId="77777777" w:rsidR="00110EB8" w:rsidRPr="00A120AD" w:rsidRDefault="00110EB8" w:rsidP="00E41BD9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2F158087" w14:textId="77777777" w:rsidR="00110EB8" w:rsidRPr="00A120AD" w:rsidRDefault="00110EB8" w:rsidP="00E41BD9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F158088" w14:textId="77777777" w:rsidR="00110EB8" w:rsidRPr="00A120AD" w:rsidRDefault="000210C9" w:rsidP="00E41BD9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-mettre un revêtement perméable dans la cour</w:t>
      </w:r>
    </w:p>
    <w:p w14:paraId="2F15808B" w14:textId="056438C3" w:rsidR="00110EB8" w:rsidRPr="00A120AD" w:rsidRDefault="00110EB8" w:rsidP="00E41BD9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5808E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F15808F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8092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8093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8095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5808C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F15808D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8090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8091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8094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326D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131A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1BD9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2F80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8065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2022-05-24T09:36:00Z</cp:lastPrinted>
  <dcterms:created xsi:type="dcterms:W3CDTF">2022-05-24T09:59:00Z</dcterms:created>
  <dcterms:modified xsi:type="dcterms:W3CDTF">2022-05-24T09:59:00Z</dcterms:modified>
</cp:coreProperties>
</file>