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8362" w14:textId="52C026B4" w:rsidR="00110EB8" w:rsidRPr="00A120AD" w:rsidRDefault="00E219ED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URB/20662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l'annexe en façade arrière au premier étage, et agrandir l'ouverture dans un mur porteur</w:t>
      </w:r>
      <w:r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Wauwermans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22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Hakan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Gülmez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Louvain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203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0003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3AB8365" w14:textId="13E76249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3AB8366" w14:textId="77777777" w:rsidR="00110EB8" w:rsidRPr="00A120AD" w:rsidRDefault="00110EB8" w:rsidP="00E21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3AB8368" w14:textId="2EB246EA" w:rsidR="00110EB8" w:rsidRPr="00A120AD" w:rsidRDefault="00110EB8" w:rsidP="00E219E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3AB8369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Vu la demande de Monsieur </w:t>
      </w:r>
      <w:proofErr w:type="spellStart"/>
      <w:r w:rsidRPr="00E219ED">
        <w:rPr>
          <w:lang w:val="fr-BE"/>
        </w:rPr>
        <w:t>Hakan</w:t>
      </w:r>
      <w:proofErr w:type="spellEnd"/>
      <w:r w:rsidRPr="00E219ED">
        <w:rPr>
          <w:lang w:val="fr-BE"/>
        </w:rPr>
        <w:t xml:space="preserve"> </w:t>
      </w:r>
      <w:proofErr w:type="spellStart"/>
      <w:r w:rsidRPr="00E219ED">
        <w:rPr>
          <w:lang w:val="fr-BE"/>
        </w:rPr>
        <w:t>Gülmez</w:t>
      </w:r>
      <w:proofErr w:type="spellEnd"/>
      <w:r w:rsidRPr="00E219ED">
        <w:rPr>
          <w:lang w:val="fr-BE"/>
        </w:rPr>
        <w:t xml:space="preserve">, Chaussée de Louvain 203 bte 0003 à 1210 Saint-Josse-ten-Noode visant à mettre en conformité l'annexe en façade arrière au premier étage, et agrandir l'ouverture dans un mur porteur, situé Rue </w:t>
      </w:r>
      <w:proofErr w:type="spellStart"/>
      <w:r w:rsidRPr="00E219ED">
        <w:rPr>
          <w:lang w:val="fr-BE"/>
        </w:rPr>
        <w:t>Wauwermans</w:t>
      </w:r>
      <w:proofErr w:type="spellEnd"/>
      <w:r w:rsidRPr="00E219ED">
        <w:rPr>
          <w:lang w:val="fr-BE"/>
        </w:rPr>
        <w:t xml:space="preserve"> 22;</w:t>
      </w:r>
    </w:p>
    <w:p w14:paraId="73AB836A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le bien concerné se trouve en zones d'habitation, le long d'un espace structurant au plan régional d’affectation du sol arrêté par arrêté du gouvernement du 3 mai 2001;</w:t>
      </w:r>
    </w:p>
    <w:p w14:paraId="73AB836B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Considérant que la demande se situe en zone de fonction principale de logement au PPAS n°27 « SQUARE DELHAYE ILOT COMPRIS ENTRE LES RUES DEKEYN, </w:t>
      </w:r>
      <w:proofErr w:type="spellStart"/>
      <w:r w:rsidRPr="00E219ED">
        <w:rPr>
          <w:lang w:val="fr-BE"/>
        </w:rPr>
        <w:t>verbist</w:t>
      </w:r>
      <w:proofErr w:type="spellEnd"/>
      <w:r w:rsidRPr="00E219ED">
        <w:rPr>
          <w:lang w:val="fr-BE"/>
        </w:rPr>
        <w:t xml:space="preserve">, de la cible et </w:t>
      </w:r>
      <w:proofErr w:type="spellStart"/>
      <w:r w:rsidRPr="00E219ED">
        <w:rPr>
          <w:lang w:val="fr-BE"/>
        </w:rPr>
        <w:t>eeckelaers</w:t>
      </w:r>
      <w:proofErr w:type="spellEnd"/>
      <w:r w:rsidRPr="00E219ED">
        <w:rPr>
          <w:lang w:val="fr-BE"/>
        </w:rPr>
        <w:t xml:space="preserve"> », ayant fait l'objet d'un arrêté de type « Loi 62 - Arrêté PM </w:t>
      </w:r>
      <w:proofErr w:type="spellStart"/>
      <w:r w:rsidRPr="00E219ED">
        <w:rPr>
          <w:lang w:val="fr-BE"/>
        </w:rPr>
        <w:t>Tot</w:t>
      </w:r>
      <w:proofErr w:type="spellEnd"/>
      <w:r w:rsidRPr="00E219ED">
        <w:rPr>
          <w:lang w:val="fr-BE"/>
        </w:rPr>
        <w:t xml:space="preserve"> » en date du 07/11/1996. ;</w:t>
      </w:r>
    </w:p>
    <w:p w14:paraId="73AB836C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la demande déroge au(x) :</w:t>
      </w:r>
    </w:p>
    <w:p w14:paraId="73AB836D" w14:textId="77777777" w:rsidR="00416FE4" w:rsidRPr="00E219ED" w:rsidRDefault="00E219ED" w:rsidP="00E219ED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art. 2 du PPAS 27 (profondeur de bâtisse) </w:t>
      </w:r>
    </w:p>
    <w:p w14:paraId="73AB836E" w14:textId="77777777" w:rsidR="00416FE4" w:rsidRPr="00E219ED" w:rsidRDefault="00E219ED" w:rsidP="00E219ED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art. 4 du titre I du RRU (profondeur de la construction) </w:t>
      </w:r>
    </w:p>
    <w:p w14:paraId="73AB836F" w14:textId="77777777" w:rsidR="00416FE4" w:rsidRPr="00E219ED" w:rsidRDefault="00E219ED" w:rsidP="00E219ED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art. 6 du titre I du RRU (toiture d'une construction mitoyenne) </w:t>
      </w:r>
    </w:p>
    <w:p w14:paraId="73AB8370" w14:textId="77777777" w:rsidR="00416FE4" w:rsidRPr="00E219ED" w:rsidRDefault="00E219ED" w:rsidP="00E219ED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E219ED">
        <w:rPr>
          <w:lang w:val="fr-BE"/>
        </w:rPr>
        <w:t>art. 4 du titre II du RRU (hauteur sous plafond)</w:t>
      </w:r>
    </w:p>
    <w:p w14:paraId="73AB8371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la demande a été soumise aux mesures particulières de publicité ; que l’enquête publique s’est déroulée du 13/04/2022 au 27/04/2022 et que 1 observation a été introduite ;</w:t>
      </w:r>
    </w:p>
    <w:p w14:paraId="73AB8372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cette observation porte sur la perte de la luminosité et la privatisation du mur mitoyen ;</w:t>
      </w:r>
    </w:p>
    <w:p w14:paraId="73AB8373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la dérogation de la hauteur sous plafond pour la chambre au 3</w:t>
      </w:r>
      <w:r w:rsidRPr="00E219ED">
        <w:rPr>
          <w:vertAlign w:val="superscript"/>
          <w:lang w:val="fr-BE"/>
        </w:rPr>
        <w:t>ème</w:t>
      </w:r>
      <w:r w:rsidRPr="00E219ED">
        <w:rPr>
          <w:lang w:val="fr-BE"/>
        </w:rPr>
        <w:t xml:space="preserve"> étage est minime (2,47 m au lieu de 2,50 m) ;</w:t>
      </w:r>
    </w:p>
    <w:p w14:paraId="73AB8374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l’agrandissement de l’ouverture du mur porteur au 3</w:t>
      </w:r>
      <w:r w:rsidRPr="00E219ED">
        <w:rPr>
          <w:vertAlign w:val="superscript"/>
          <w:lang w:val="fr-BE"/>
        </w:rPr>
        <w:t>ème</w:t>
      </w:r>
      <w:r w:rsidRPr="00E219ED">
        <w:rPr>
          <w:lang w:val="fr-BE"/>
        </w:rPr>
        <w:t xml:space="preserve"> étage améliore la qualité des espaces de vie du duplex ;</w:t>
      </w:r>
    </w:p>
    <w:p w14:paraId="73AB8375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la demande a aussi pour but de régulariser l'augmentation de volume à l'arrière réalisée sans permis ;</w:t>
      </w:r>
    </w:p>
    <w:p w14:paraId="73AB8376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l’annexe au 1</w:t>
      </w:r>
      <w:r w:rsidRPr="00E219ED">
        <w:rPr>
          <w:vertAlign w:val="superscript"/>
          <w:lang w:val="fr-BE"/>
        </w:rPr>
        <w:t>er</w:t>
      </w:r>
      <w:r w:rsidRPr="00E219ED">
        <w:rPr>
          <w:lang w:val="fr-BE"/>
        </w:rPr>
        <w:t xml:space="preserve"> étage dépasse de 4m la toiture la moins haute ;</w:t>
      </w:r>
    </w:p>
    <w:p w14:paraId="73AB8377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cette annexe prive considérablement le voisin au numéro 24 de lumière naturelle ;</w:t>
      </w:r>
    </w:p>
    <w:p w14:paraId="73AB8378" w14:textId="77777777" w:rsidR="00416FE4" w:rsidRPr="00E219ED" w:rsidRDefault="00E219ED" w:rsidP="00E219ED">
      <w:pPr>
        <w:spacing w:after="0" w:line="240" w:lineRule="auto"/>
        <w:rPr>
          <w:lang w:val="fr-BE"/>
        </w:rPr>
      </w:pPr>
      <w:bookmarkStart w:id="0" w:name="_GoBack"/>
      <w:r w:rsidRPr="00E219ED">
        <w:rPr>
          <w:lang w:val="fr-BE"/>
        </w:rPr>
        <w:t>Considérant qu’elle s’appuie sur le mur mitoyen sans accord préalable du voisin concerné ;</w:t>
      </w:r>
    </w:p>
    <w:bookmarkEnd w:id="0"/>
    <w:p w14:paraId="73AB8379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même sans l'annexe, le studio reste conforme au titre II du RRU par rapport aux normes minimales des superficies (36,34 m</w:t>
      </w:r>
      <w:r w:rsidRPr="00E219ED">
        <w:rPr>
          <w:vertAlign w:val="superscript"/>
          <w:lang w:val="fr-BE"/>
        </w:rPr>
        <w:t>2</w:t>
      </w:r>
      <w:r w:rsidRPr="00E219ED">
        <w:rPr>
          <w:lang w:val="fr-BE"/>
        </w:rPr>
        <w:t xml:space="preserve"> en total) ;</w:t>
      </w:r>
    </w:p>
    <w:p w14:paraId="73AB837A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 xml:space="preserve">Vu l’analyse des </w:t>
      </w:r>
      <w:proofErr w:type="spellStart"/>
      <w:r w:rsidRPr="00E219ED">
        <w:rPr>
          <w:lang w:val="fr-BE"/>
        </w:rPr>
        <w:t>orthophotoplans</w:t>
      </w:r>
      <w:proofErr w:type="spellEnd"/>
      <w:r w:rsidRPr="00E219ED">
        <w:rPr>
          <w:lang w:val="fr-BE"/>
        </w:rPr>
        <w:t xml:space="preserve"> de </w:t>
      </w:r>
      <w:proofErr w:type="spellStart"/>
      <w:r w:rsidRPr="00E219ED">
        <w:rPr>
          <w:lang w:val="fr-BE"/>
        </w:rPr>
        <w:t>Brugis</w:t>
      </w:r>
      <w:proofErr w:type="spellEnd"/>
      <w:r w:rsidRPr="00E219ED">
        <w:rPr>
          <w:lang w:val="fr-BE"/>
        </w:rPr>
        <w:t xml:space="preserve"> sur lesquels on distingue que la construction de cette extension a eu lieu entre 2012 et 2015 ;</w:t>
      </w:r>
    </w:p>
    <w:p w14:paraId="73AB837B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que la rehausse à l’arrière augmente la densité en intérieur d'îlot qui est déjà trop importante ;</w:t>
      </w:r>
    </w:p>
    <w:p w14:paraId="73AB837C" w14:textId="77777777" w:rsidR="00416FE4" w:rsidRPr="00E219ED" w:rsidRDefault="00E219ED" w:rsidP="00E219ED">
      <w:pPr>
        <w:spacing w:after="0" w:line="240" w:lineRule="auto"/>
        <w:rPr>
          <w:lang w:val="fr-BE"/>
        </w:rPr>
      </w:pPr>
      <w:r w:rsidRPr="00E219ED">
        <w:rPr>
          <w:lang w:val="fr-BE"/>
        </w:rPr>
        <w:t>Considérant qu'il n'y a pas de note de stabilité appuyant les travaux d'élargissement de baies au 3ème étage;</w:t>
      </w:r>
    </w:p>
    <w:p w14:paraId="73AB837D" w14:textId="77777777" w:rsidR="00110EB8" w:rsidRPr="00A120AD" w:rsidRDefault="00110EB8" w:rsidP="00E219E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3AB837E" w14:textId="77777777" w:rsidR="00110EB8" w:rsidRPr="00A120AD" w:rsidRDefault="00110EB8" w:rsidP="00E219ED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73AB837F" w14:textId="77777777" w:rsidR="00110EB8" w:rsidRPr="00A120AD" w:rsidRDefault="00110EB8" w:rsidP="00E219E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3AB8383" w14:textId="364732E8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8386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3AB8387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A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B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D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B8384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3AB8385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8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9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38C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7A4702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16FE4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1607E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19ED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36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2022-05-03T09:14:00Z</cp:lastPrinted>
  <dcterms:created xsi:type="dcterms:W3CDTF">2022-05-03T10:22:00Z</dcterms:created>
  <dcterms:modified xsi:type="dcterms:W3CDTF">2022-05-03T10:22:00Z</dcterms:modified>
</cp:coreProperties>
</file>