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FEEFD" w14:textId="7B716D80" w:rsidR="00110EB8" w:rsidRPr="00A120AD" w:rsidRDefault="006308C6"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URB/20658</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étendre le commerce au rez-de-chaussée, construire des annexes aux étages afin de créer 3 logements</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de Brabant</w:t>
      </w:r>
      <w:r w:rsidR="000210C9">
        <w:rPr>
          <w:rFonts w:ascii="Arial" w:hAnsi="Arial" w:cs="Arial"/>
          <w:b/>
          <w:bCs/>
          <w:lang w:val="fr-BE" w:eastAsia="fr-BE"/>
        </w:rPr>
        <w:t xml:space="preserve"> </w:t>
      </w:r>
      <w:r w:rsidR="000210C9">
        <w:rPr>
          <w:rFonts w:ascii="Arial" w:hAnsi="Arial" w:cs="Arial"/>
          <w:b/>
          <w:bCs/>
          <w:noProof/>
          <w:lang w:val="fr-BE" w:eastAsia="fr-BE"/>
        </w:rPr>
        <w:t>100</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lang w:val="fr-BE" w:eastAsia="fr-BE"/>
        </w:rPr>
        <w:t xml:space="preserve"> </w:t>
      </w:r>
      <w:r w:rsidR="000210C9">
        <w:rPr>
          <w:rFonts w:ascii="Arial" w:hAnsi="Arial" w:cs="Arial"/>
          <w:b/>
          <w:bCs/>
          <w:noProof/>
          <w:lang w:val="fr-BE" w:eastAsia="fr-BE"/>
        </w:rPr>
        <w:t>Mesut</w:t>
      </w:r>
      <w:r w:rsidR="000210C9">
        <w:rPr>
          <w:rFonts w:ascii="Arial" w:hAnsi="Arial" w:cs="Arial"/>
          <w:b/>
          <w:bCs/>
          <w:lang w:val="fr-BE" w:eastAsia="fr-BE"/>
        </w:rPr>
        <w:t xml:space="preserve"> </w:t>
      </w:r>
      <w:r w:rsidR="000210C9">
        <w:rPr>
          <w:rFonts w:ascii="Arial" w:hAnsi="Arial" w:cs="Arial"/>
          <w:b/>
          <w:bCs/>
          <w:noProof/>
          <w:lang w:val="fr-BE" w:eastAsia="fr-BE"/>
        </w:rPr>
        <w:t>Türkmen</w:t>
      </w:r>
      <w:r>
        <w:rPr>
          <w:rFonts w:ascii="Arial" w:hAnsi="Arial" w:cs="Arial"/>
          <w:b/>
          <w:bCs/>
          <w:lang w:val="fr-BE" w:eastAsia="fr-BE"/>
        </w:rPr>
        <w:t xml:space="preserve">  </w:t>
      </w:r>
      <w:r w:rsidR="000210C9">
        <w:rPr>
          <w:rFonts w:ascii="Arial" w:hAnsi="Arial" w:cs="Arial"/>
          <w:b/>
          <w:bCs/>
          <w:noProof/>
          <w:lang w:val="fr-BE" w:eastAsia="fr-BE"/>
        </w:rPr>
        <w:t>Rue de Potter</w:t>
      </w:r>
      <w:r w:rsidR="000210C9">
        <w:rPr>
          <w:rFonts w:ascii="Arial" w:hAnsi="Arial" w:cs="Arial"/>
          <w:b/>
          <w:bCs/>
          <w:lang w:val="fr-BE" w:eastAsia="fr-BE"/>
        </w:rPr>
        <w:t xml:space="preserve"> </w:t>
      </w:r>
      <w:r w:rsidR="000210C9">
        <w:rPr>
          <w:rFonts w:ascii="Arial" w:hAnsi="Arial" w:cs="Arial"/>
          <w:b/>
          <w:bCs/>
          <w:noProof/>
          <w:lang w:val="fr-BE" w:eastAsia="fr-BE"/>
        </w:rPr>
        <w:t>43</w:t>
      </w:r>
      <w:r w:rsidR="000210C9">
        <w:rPr>
          <w:rFonts w:ascii="Arial" w:hAnsi="Arial" w:cs="Arial"/>
          <w:b/>
          <w:bCs/>
          <w:lang w:val="fr-BE" w:eastAsia="fr-BE"/>
        </w:rPr>
        <w:t xml:space="preserve"> </w:t>
      </w:r>
      <w:r w:rsidR="000210C9">
        <w:rPr>
          <w:rFonts w:ascii="Arial" w:hAnsi="Arial" w:cs="Arial"/>
          <w:b/>
          <w:bCs/>
          <w:noProof/>
          <w:lang w:val="fr-BE" w:eastAsia="fr-BE"/>
        </w:rPr>
        <w:t>bte ETGR</w:t>
      </w:r>
      <w:r w:rsidR="00110EB8" w:rsidRPr="00A120AD">
        <w:rPr>
          <w:rFonts w:ascii="Arial" w:hAnsi="Arial" w:cs="Arial"/>
          <w:b/>
          <w:bCs/>
          <w:lang w:val="fr-BE" w:eastAsia="fr-BE"/>
        </w:rPr>
        <w:t xml:space="preserve"> </w:t>
      </w:r>
      <w:r>
        <w:rPr>
          <w:rFonts w:ascii="Arial" w:hAnsi="Arial" w:cs="Arial"/>
          <w:b/>
          <w:bCs/>
          <w:lang w:val="fr-BE" w:eastAsia="fr-BE"/>
        </w:rPr>
        <w:t xml:space="preserve">à </w:t>
      </w:r>
      <w:r w:rsidR="000210C9">
        <w:rPr>
          <w:rFonts w:ascii="Arial" w:hAnsi="Arial" w:cs="Arial"/>
          <w:b/>
          <w:bCs/>
          <w:noProof/>
          <w:lang w:val="fr-BE" w:eastAsia="fr-BE"/>
        </w:rPr>
        <w:t>1030</w:t>
      </w:r>
      <w:r w:rsidR="00110EB8" w:rsidRPr="00A120AD">
        <w:rPr>
          <w:rFonts w:ascii="Arial" w:hAnsi="Arial" w:cs="Arial"/>
          <w:b/>
          <w:bCs/>
          <w:lang w:val="fr-BE" w:eastAsia="fr-BE"/>
        </w:rPr>
        <w:t xml:space="preserve"> </w:t>
      </w:r>
      <w:r w:rsidR="000210C9">
        <w:rPr>
          <w:rFonts w:ascii="Arial" w:hAnsi="Arial" w:cs="Arial"/>
          <w:b/>
          <w:bCs/>
          <w:noProof/>
          <w:lang w:val="fr-BE" w:eastAsia="fr-BE"/>
        </w:rPr>
        <w:t>Schaerbeek</w:t>
      </w:r>
      <w:r w:rsidR="00110EB8" w:rsidRPr="00A120AD">
        <w:rPr>
          <w:rFonts w:ascii="Arial" w:hAnsi="Arial" w:cs="Arial"/>
          <w:b/>
          <w:bCs/>
          <w:lang w:val="fr-BE" w:eastAsia="fr-BE"/>
        </w:rPr>
        <w:t>.</w:t>
      </w:r>
    </w:p>
    <w:p w14:paraId="244FEF00" w14:textId="3917576E"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244FEF01" w14:textId="77777777" w:rsidR="00110EB8" w:rsidRPr="00A120AD" w:rsidRDefault="00110EB8" w:rsidP="006308C6">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244FEF03" w14:textId="4F81FA2A" w:rsidR="00110EB8" w:rsidRPr="00A120AD" w:rsidRDefault="00110EB8" w:rsidP="006308C6">
      <w:pPr>
        <w:suppressAutoHyphens/>
        <w:spacing w:after="0" w:line="240" w:lineRule="auto"/>
        <w:rPr>
          <w:rFonts w:ascii="Arial" w:hAnsi="Arial" w:cs="Arial"/>
          <w:lang w:val="fr-BE"/>
        </w:rPr>
      </w:pPr>
    </w:p>
    <w:p w14:paraId="244FEF04" w14:textId="77777777" w:rsidR="00CC10D0" w:rsidRPr="006308C6" w:rsidRDefault="00FF0AF8" w:rsidP="006308C6">
      <w:pPr>
        <w:spacing w:after="0" w:line="240" w:lineRule="auto"/>
        <w:rPr>
          <w:lang w:val="fr-BE"/>
        </w:rPr>
      </w:pPr>
      <w:r w:rsidRPr="006308C6">
        <w:rPr>
          <w:lang w:val="fr-BE"/>
        </w:rPr>
        <w:t xml:space="preserve">Vu la demande de Monsieur  Mesut </w:t>
      </w:r>
      <w:proofErr w:type="spellStart"/>
      <w:r w:rsidRPr="006308C6">
        <w:rPr>
          <w:lang w:val="fr-BE"/>
        </w:rPr>
        <w:t>Türkmen</w:t>
      </w:r>
      <w:proofErr w:type="spellEnd"/>
      <w:r w:rsidRPr="006308C6">
        <w:rPr>
          <w:lang w:val="fr-BE"/>
        </w:rPr>
        <w:t xml:space="preserve">  ,  Rue de Potter 43 bte ETGR à 1030 Schaerbeek visant à étendre le commerce au rez-de-chaussée, construire des annexes aux étages afin de créer 3 logements, situé   Rue de Brabant 100   ;</w:t>
      </w:r>
    </w:p>
    <w:p w14:paraId="244FEF05" w14:textId="77777777" w:rsidR="00CC10D0" w:rsidRPr="006308C6" w:rsidRDefault="00FF0AF8" w:rsidP="006308C6">
      <w:pPr>
        <w:spacing w:after="0" w:line="240" w:lineRule="auto"/>
        <w:rPr>
          <w:lang w:val="fr-BE"/>
        </w:rPr>
      </w:pPr>
      <w:r w:rsidRPr="006308C6">
        <w:rPr>
          <w:lang w:val="fr-BE"/>
        </w:rPr>
        <w:t>Considérant que le bien concerné se trouve en zones d'habitation, en liseré de noyau commercial au plan régional d’affectation du sol arrêté par arrêté du gouvernement du 3 mai 2001 ;</w:t>
      </w:r>
    </w:p>
    <w:p w14:paraId="244FEF06" w14:textId="77777777" w:rsidR="00CC10D0" w:rsidRPr="006308C6" w:rsidRDefault="00FF0AF8" w:rsidP="006308C6">
      <w:pPr>
        <w:spacing w:after="0" w:line="240" w:lineRule="auto"/>
        <w:rPr>
          <w:lang w:val="fr-BE"/>
        </w:rPr>
      </w:pPr>
      <w:r w:rsidRPr="006308C6">
        <w:rPr>
          <w:lang w:val="fr-BE"/>
        </w:rPr>
        <w:t>Considérant que le bien est repris</w:t>
      </w:r>
    </w:p>
    <w:p w14:paraId="244FEF07" w14:textId="77777777" w:rsidR="00CC10D0" w:rsidRPr="006308C6" w:rsidRDefault="00FF0AF8" w:rsidP="006308C6">
      <w:pPr>
        <w:spacing w:after="0" w:line="240" w:lineRule="auto"/>
        <w:rPr>
          <w:lang w:val="fr-BE"/>
        </w:rPr>
      </w:pPr>
      <w:r w:rsidRPr="006308C6">
        <w:rPr>
          <w:lang w:val="fr-BE"/>
        </w:rPr>
        <w:t>Vu l’avis du Service d’incendie et d’aide médicale urgente (SIAMU) du 16/11/2021 portant les références CP2021.1022/1  figurant dans le dossier de demande de permis ;</w:t>
      </w:r>
    </w:p>
    <w:p w14:paraId="244FEF08" w14:textId="77777777" w:rsidR="00CC10D0" w:rsidRPr="006308C6" w:rsidRDefault="00FF0AF8" w:rsidP="006308C6">
      <w:pPr>
        <w:spacing w:after="0" w:line="240" w:lineRule="auto"/>
        <w:rPr>
          <w:lang w:val="fr-BE"/>
        </w:rPr>
      </w:pPr>
      <w:r w:rsidRPr="006308C6">
        <w:rPr>
          <w:lang w:val="fr-BE"/>
        </w:rPr>
        <w:t>Considérant que la demande déroge:</w:t>
      </w:r>
    </w:p>
    <w:p w14:paraId="244FEF09" w14:textId="77777777" w:rsidR="00CC10D0" w:rsidRPr="006308C6" w:rsidRDefault="00FF0AF8" w:rsidP="006308C6">
      <w:pPr>
        <w:numPr>
          <w:ilvl w:val="0"/>
          <w:numId w:val="3"/>
        </w:numPr>
        <w:spacing w:after="0" w:line="240" w:lineRule="auto"/>
        <w:ind w:left="0" w:firstLine="0"/>
        <w:rPr>
          <w:lang w:val="fr-BE"/>
        </w:rPr>
      </w:pPr>
      <w:r w:rsidRPr="006308C6">
        <w:rPr>
          <w:lang w:val="fr-BE"/>
        </w:rPr>
        <w:t xml:space="preserve">à l'art.4 du titre I du RRU (profondeur de la construction) </w:t>
      </w:r>
    </w:p>
    <w:p w14:paraId="244FEF0A" w14:textId="77777777" w:rsidR="00CC10D0" w:rsidRPr="006308C6" w:rsidRDefault="00FF0AF8" w:rsidP="006308C6">
      <w:pPr>
        <w:numPr>
          <w:ilvl w:val="0"/>
          <w:numId w:val="3"/>
        </w:numPr>
        <w:spacing w:after="0" w:line="240" w:lineRule="auto"/>
        <w:ind w:left="0" w:firstLine="0"/>
        <w:rPr>
          <w:lang w:val="fr-BE"/>
        </w:rPr>
      </w:pPr>
      <w:r w:rsidRPr="006308C6">
        <w:rPr>
          <w:lang w:val="fr-BE"/>
        </w:rPr>
        <w:t xml:space="preserve">à l'art.6 du titre I du RRU (toiture - hauteur) </w:t>
      </w:r>
    </w:p>
    <w:p w14:paraId="244FEF0B" w14:textId="77777777" w:rsidR="00CC10D0" w:rsidRPr="006308C6" w:rsidRDefault="00FF0AF8" w:rsidP="006308C6">
      <w:pPr>
        <w:numPr>
          <w:ilvl w:val="0"/>
          <w:numId w:val="3"/>
        </w:numPr>
        <w:spacing w:after="0" w:line="240" w:lineRule="auto"/>
        <w:ind w:left="0" w:firstLine="0"/>
        <w:rPr>
          <w:lang w:val="fr-BE"/>
        </w:rPr>
      </w:pPr>
      <w:r w:rsidRPr="006308C6">
        <w:rPr>
          <w:lang w:val="fr-BE"/>
        </w:rPr>
        <w:t>à l'art.13 du titre I du RRU (maintien d'une surface perméable)</w:t>
      </w:r>
    </w:p>
    <w:p w14:paraId="244FEF0C" w14:textId="77777777" w:rsidR="00CC10D0" w:rsidRPr="006308C6" w:rsidRDefault="00FF0AF8" w:rsidP="006308C6">
      <w:pPr>
        <w:numPr>
          <w:ilvl w:val="0"/>
          <w:numId w:val="3"/>
        </w:numPr>
        <w:spacing w:after="0" w:line="240" w:lineRule="auto"/>
        <w:ind w:left="0" w:firstLine="0"/>
        <w:rPr>
          <w:lang w:val="fr-BE"/>
        </w:rPr>
      </w:pPr>
      <w:r w:rsidRPr="006308C6">
        <w:rPr>
          <w:lang w:val="fr-BE"/>
        </w:rPr>
        <w:t>Considérant que la demande tombe sous l’ application de la prescription générale  0.6. du PRAS (actes et travaux portant atteinte aux intérieurs d'îlots)   et sous l’application de la prescription particulière 2.5.2° du PRAS (modifications des caractéristiques urbanistiques des constructions)</w:t>
      </w:r>
    </w:p>
    <w:p w14:paraId="244FEF0D" w14:textId="77777777" w:rsidR="00CC10D0" w:rsidRPr="006308C6" w:rsidRDefault="00FF0AF8" w:rsidP="006308C6">
      <w:pPr>
        <w:spacing w:after="0" w:line="240" w:lineRule="auto"/>
        <w:rPr>
          <w:lang w:val="fr-BE"/>
        </w:rPr>
      </w:pPr>
      <w:r w:rsidRPr="006308C6">
        <w:rPr>
          <w:lang w:val="fr-BE"/>
        </w:rPr>
        <w:t>Considérant que la demande a été soumise aux mesures particulières de publicité ; que l’enquête publique s’est déroulée du 22/11/2021 au 06/12/2021 et qu’aucune  observation et/ou demande à être entendu n’a été introduite;</w:t>
      </w:r>
    </w:p>
    <w:p w14:paraId="244FEF0E" w14:textId="77777777" w:rsidR="00CC10D0" w:rsidRPr="006308C6" w:rsidRDefault="00FF0AF8" w:rsidP="006308C6">
      <w:pPr>
        <w:spacing w:after="0" w:line="240" w:lineRule="auto"/>
        <w:rPr>
          <w:lang w:val="fr-BE"/>
        </w:rPr>
      </w:pPr>
      <w:r w:rsidRPr="006308C6">
        <w:rPr>
          <w:lang w:val="fr-BE"/>
        </w:rPr>
        <w:t>Considérant que la demande vise à étendre le commerce du rez-de-chaussée sur toute la surface de la parcelle ;</w:t>
      </w:r>
    </w:p>
    <w:p w14:paraId="244FEF0F" w14:textId="77777777" w:rsidR="00CC10D0" w:rsidRPr="006308C6" w:rsidRDefault="00FF0AF8" w:rsidP="006308C6">
      <w:pPr>
        <w:spacing w:after="0" w:line="240" w:lineRule="auto"/>
        <w:rPr>
          <w:lang w:val="fr-BE"/>
        </w:rPr>
      </w:pPr>
      <w:r w:rsidRPr="006308C6">
        <w:rPr>
          <w:lang w:val="fr-BE"/>
        </w:rPr>
        <w:t>Considérant que le bien se situe en liseré de noyau commercial et que la superficie ne dépasse pas 1.000 m² ;</w:t>
      </w:r>
    </w:p>
    <w:p w14:paraId="244FEF10" w14:textId="77777777" w:rsidR="00CC10D0" w:rsidRPr="006308C6" w:rsidRDefault="00FF0AF8" w:rsidP="006308C6">
      <w:pPr>
        <w:spacing w:after="0" w:line="240" w:lineRule="auto"/>
        <w:rPr>
          <w:lang w:val="fr-BE"/>
        </w:rPr>
      </w:pPr>
      <w:r w:rsidRPr="006308C6">
        <w:rPr>
          <w:lang w:val="fr-BE"/>
        </w:rPr>
        <w:t>Considérant le contexte particulier de la rue de Brabant où tous les rez-de-chaussée commerciaux couvrent l’entièreté des parcelles ;</w:t>
      </w:r>
    </w:p>
    <w:p w14:paraId="244FEF11" w14:textId="77777777" w:rsidR="00CC10D0" w:rsidRPr="006308C6" w:rsidRDefault="00FF0AF8" w:rsidP="006308C6">
      <w:pPr>
        <w:spacing w:after="0" w:line="240" w:lineRule="auto"/>
        <w:rPr>
          <w:lang w:val="fr-BE"/>
        </w:rPr>
      </w:pPr>
      <w:r w:rsidRPr="006308C6">
        <w:rPr>
          <w:lang w:val="fr-BE"/>
        </w:rPr>
        <w:t>Considérant que le rez-de-chaussée déroge en profondeur par rapport au voisin de droite ;</w:t>
      </w:r>
    </w:p>
    <w:p w14:paraId="244FEF12" w14:textId="77777777" w:rsidR="00CC10D0" w:rsidRPr="006308C6" w:rsidRDefault="00FF0AF8" w:rsidP="006308C6">
      <w:pPr>
        <w:spacing w:after="0" w:line="240" w:lineRule="auto"/>
        <w:rPr>
          <w:lang w:val="fr-BE"/>
        </w:rPr>
      </w:pPr>
      <w:r w:rsidRPr="006308C6">
        <w:rPr>
          <w:lang w:val="fr-BE"/>
        </w:rPr>
        <w:t>Considérant que la demande vise également à transformer une maison unifamiliale en 3 logements en construisant une annexe sur 3 niveaux en façade arrière afin d’offrir plus de confort aux logements ;</w:t>
      </w:r>
    </w:p>
    <w:p w14:paraId="244FEF13" w14:textId="77777777" w:rsidR="00CC10D0" w:rsidRPr="006308C6" w:rsidRDefault="00FF0AF8" w:rsidP="006308C6">
      <w:pPr>
        <w:spacing w:after="0" w:line="240" w:lineRule="auto"/>
        <w:rPr>
          <w:lang w:val="fr-BE"/>
        </w:rPr>
      </w:pPr>
      <w:r w:rsidRPr="006308C6">
        <w:rPr>
          <w:lang w:val="fr-BE"/>
        </w:rPr>
        <w:t>Considérant que cette annexe est conforme au RRU en terme de profondeur ;</w:t>
      </w:r>
    </w:p>
    <w:p w14:paraId="244FEF14" w14:textId="77777777" w:rsidR="00CC10D0" w:rsidRPr="006308C6" w:rsidRDefault="00FF0AF8" w:rsidP="006308C6">
      <w:pPr>
        <w:spacing w:after="0" w:line="240" w:lineRule="auto"/>
        <w:rPr>
          <w:lang w:val="fr-BE"/>
        </w:rPr>
      </w:pPr>
      <w:r w:rsidRPr="006308C6">
        <w:rPr>
          <w:lang w:val="fr-BE"/>
        </w:rPr>
        <w:t>Considérant que le voisin de gauche est construit sur toute la parcelle et sur une hauteur importante ;</w:t>
      </w:r>
    </w:p>
    <w:p w14:paraId="244FEF15" w14:textId="77777777" w:rsidR="00CC10D0" w:rsidRPr="006308C6" w:rsidRDefault="00FF0AF8" w:rsidP="006308C6">
      <w:pPr>
        <w:spacing w:after="0" w:line="240" w:lineRule="auto"/>
        <w:rPr>
          <w:lang w:val="fr-BE"/>
        </w:rPr>
      </w:pPr>
      <w:r w:rsidRPr="006308C6">
        <w:rPr>
          <w:lang w:val="fr-BE"/>
        </w:rPr>
        <w:t>Considérant que la future annexe va s’accoler au pignon très haut du voisin de droite ;</w:t>
      </w:r>
    </w:p>
    <w:p w14:paraId="244FEF16" w14:textId="77777777" w:rsidR="00CC10D0" w:rsidRPr="006308C6" w:rsidRDefault="00FF0AF8" w:rsidP="006308C6">
      <w:pPr>
        <w:spacing w:after="0" w:line="240" w:lineRule="auto"/>
        <w:rPr>
          <w:lang w:val="fr-BE"/>
        </w:rPr>
      </w:pPr>
      <w:r w:rsidRPr="006308C6">
        <w:rPr>
          <w:lang w:val="fr-BE"/>
        </w:rPr>
        <w:t>Considérant que les nouveaux logements sont conformes au RRU en terme d’habitabilité et offrent des surfaces confortables ;</w:t>
      </w:r>
    </w:p>
    <w:p w14:paraId="244FEF17" w14:textId="77777777" w:rsidR="00CC10D0" w:rsidRPr="006308C6" w:rsidRDefault="00FF0AF8" w:rsidP="006308C6">
      <w:pPr>
        <w:spacing w:after="0" w:line="240" w:lineRule="auto"/>
        <w:rPr>
          <w:lang w:val="fr-BE"/>
        </w:rPr>
      </w:pPr>
      <w:r w:rsidRPr="006308C6">
        <w:rPr>
          <w:lang w:val="fr-BE"/>
        </w:rPr>
        <w:t>Considérant que chaque logement dispose d’un espace extérieur individuel ;</w:t>
      </w:r>
    </w:p>
    <w:p w14:paraId="244FEF18" w14:textId="77777777" w:rsidR="00CC10D0" w:rsidRPr="006308C6" w:rsidRDefault="00FF0AF8" w:rsidP="006308C6">
      <w:pPr>
        <w:spacing w:after="0" w:line="240" w:lineRule="auto"/>
        <w:rPr>
          <w:lang w:val="fr-BE"/>
        </w:rPr>
      </w:pPr>
      <w:r w:rsidRPr="006308C6">
        <w:rPr>
          <w:lang w:val="fr-BE"/>
        </w:rPr>
        <w:t>Considérant la légère dérogation en terme de gabarit à la lucarne arrière ;</w:t>
      </w:r>
    </w:p>
    <w:p w14:paraId="244FEF19" w14:textId="77777777" w:rsidR="00CC10D0" w:rsidRPr="006308C6" w:rsidRDefault="00FF0AF8" w:rsidP="006308C6">
      <w:pPr>
        <w:spacing w:after="0" w:line="240" w:lineRule="auto"/>
        <w:rPr>
          <w:lang w:val="fr-BE"/>
        </w:rPr>
      </w:pPr>
      <w:r w:rsidRPr="006308C6">
        <w:rPr>
          <w:lang w:val="fr-BE"/>
        </w:rPr>
        <w:t>Considérant que les lucarnes en façade avant s’accorde avec la façade ;</w:t>
      </w:r>
    </w:p>
    <w:p w14:paraId="244FEF1A" w14:textId="77777777" w:rsidR="00CC10D0" w:rsidRPr="006308C6" w:rsidRDefault="00FF0AF8" w:rsidP="006308C6">
      <w:pPr>
        <w:spacing w:after="0" w:line="240" w:lineRule="auto"/>
        <w:rPr>
          <w:lang w:val="fr-BE"/>
        </w:rPr>
      </w:pPr>
      <w:r w:rsidRPr="006308C6">
        <w:rPr>
          <w:lang w:val="fr-BE"/>
        </w:rPr>
        <w:t>Considérant qu’il est prévu des châssis en bois qui respectent les ceintrages des baies ;</w:t>
      </w:r>
    </w:p>
    <w:p w14:paraId="244FEF1B" w14:textId="77777777" w:rsidR="00CC10D0" w:rsidRPr="006308C6" w:rsidRDefault="00FF0AF8" w:rsidP="006308C6">
      <w:pPr>
        <w:spacing w:after="0" w:line="240" w:lineRule="auto"/>
        <w:rPr>
          <w:lang w:val="fr-BE"/>
        </w:rPr>
      </w:pPr>
      <w:r w:rsidRPr="006308C6">
        <w:rPr>
          <w:lang w:val="fr-BE"/>
        </w:rPr>
        <w:t>Considérant que le local vélos est prévu au sous-sol et peu accessible ;</w:t>
      </w:r>
    </w:p>
    <w:p w14:paraId="244FEF1C" w14:textId="77777777" w:rsidR="00CC10D0" w:rsidRPr="006308C6" w:rsidRDefault="00FF0AF8" w:rsidP="006308C6">
      <w:pPr>
        <w:spacing w:after="0" w:line="240" w:lineRule="auto"/>
        <w:rPr>
          <w:lang w:val="fr-BE"/>
        </w:rPr>
      </w:pPr>
      <w:r w:rsidRPr="006308C6">
        <w:rPr>
          <w:lang w:val="fr-BE"/>
        </w:rPr>
        <w:t>Considérant la taille de l’extension du commerce et qu’il serait possible d’empiéter un peu sur celui-ci pour créer un local vélos au rez-de-chaussée ;</w:t>
      </w:r>
    </w:p>
    <w:p w14:paraId="244FEF1D" w14:textId="77777777" w:rsidR="00CC10D0" w:rsidRPr="006308C6" w:rsidRDefault="00FF0AF8" w:rsidP="006308C6">
      <w:pPr>
        <w:spacing w:after="0" w:line="240" w:lineRule="auto"/>
        <w:rPr>
          <w:lang w:val="fr-BE"/>
        </w:rPr>
      </w:pPr>
      <w:r w:rsidRPr="006308C6">
        <w:rPr>
          <w:lang w:val="fr-BE"/>
        </w:rPr>
        <w:t>(Commune)</w:t>
      </w:r>
    </w:p>
    <w:p w14:paraId="244FEF23" w14:textId="0549F320" w:rsidR="00CC10D0" w:rsidRPr="006308C6" w:rsidRDefault="00FF0AF8" w:rsidP="006308C6">
      <w:pPr>
        <w:spacing w:after="0" w:line="240" w:lineRule="auto"/>
        <w:rPr>
          <w:lang w:val="fr-BE"/>
        </w:rPr>
      </w:pPr>
      <w:r w:rsidRPr="006308C6">
        <w:rPr>
          <w:lang w:val="fr-BE"/>
        </w:rPr>
        <w:t xml:space="preserve"> </w:t>
      </w:r>
    </w:p>
    <w:p w14:paraId="244FEF24" w14:textId="0100B9F7" w:rsidR="00CC10D0" w:rsidRDefault="00FF0AF8" w:rsidP="006308C6">
      <w:pPr>
        <w:spacing w:after="0" w:line="240" w:lineRule="auto"/>
        <w:rPr>
          <w:lang w:val="fr-BE"/>
        </w:rPr>
      </w:pPr>
      <w:r w:rsidRPr="006308C6">
        <w:rPr>
          <w:lang w:val="fr-BE"/>
        </w:rPr>
        <w:t xml:space="preserve"> </w:t>
      </w:r>
    </w:p>
    <w:p w14:paraId="13EAFA12" w14:textId="38884701" w:rsidR="006308C6" w:rsidRDefault="006308C6" w:rsidP="006308C6">
      <w:pPr>
        <w:spacing w:after="0" w:line="240" w:lineRule="auto"/>
        <w:rPr>
          <w:lang w:val="fr-BE"/>
        </w:rPr>
      </w:pPr>
    </w:p>
    <w:p w14:paraId="5F18B4C2" w14:textId="51DB7242" w:rsidR="006308C6" w:rsidRDefault="006308C6" w:rsidP="006308C6">
      <w:pPr>
        <w:spacing w:after="0" w:line="240" w:lineRule="auto"/>
        <w:rPr>
          <w:lang w:val="fr-BE"/>
        </w:rPr>
      </w:pPr>
    </w:p>
    <w:p w14:paraId="6ABB2A83" w14:textId="295AC9F2" w:rsidR="006308C6" w:rsidRDefault="006308C6" w:rsidP="006308C6">
      <w:pPr>
        <w:spacing w:after="0" w:line="240" w:lineRule="auto"/>
        <w:rPr>
          <w:lang w:val="fr-BE"/>
        </w:rPr>
      </w:pPr>
    </w:p>
    <w:p w14:paraId="1B02010A" w14:textId="36EE91FC" w:rsidR="006308C6" w:rsidRDefault="006308C6" w:rsidP="006308C6">
      <w:pPr>
        <w:spacing w:after="0" w:line="240" w:lineRule="auto"/>
        <w:rPr>
          <w:lang w:val="fr-BE"/>
        </w:rPr>
      </w:pPr>
    </w:p>
    <w:p w14:paraId="7963309B" w14:textId="77777777" w:rsidR="006308C6" w:rsidRPr="006308C6" w:rsidRDefault="006308C6" w:rsidP="006308C6">
      <w:pPr>
        <w:spacing w:after="0" w:line="240" w:lineRule="auto"/>
        <w:rPr>
          <w:lang w:val="fr-BE"/>
        </w:rPr>
      </w:pPr>
    </w:p>
    <w:p w14:paraId="244FEF25" w14:textId="77777777" w:rsidR="00110EB8" w:rsidRPr="00A120AD" w:rsidRDefault="00110EB8" w:rsidP="006308C6">
      <w:pPr>
        <w:suppressAutoHyphens/>
        <w:spacing w:after="0" w:line="240" w:lineRule="auto"/>
        <w:rPr>
          <w:rFonts w:ascii="Arial" w:hAnsi="Arial" w:cs="Arial"/>
          <w:lang w:val="fr-BE"/>
        </w:rPr>
      </w:pPr>
    </w:p>
    <w:p w14:paraId="244FEF26" w14:textId="77777777" w:rsidR="00110EB8" w:rsidRPr="00A120AD" w:rsidRDefault="00110EB8" w:rsidP="006308C6">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sous conditions à la majorité</w:t>
      </w:r>
    </w:p>
    <w:p w14:paraId="244FEF27" w14:textId="77777777" w:rsidR="00110EB8" w:rsidRPr="00A120AD" w:rsidRDefault="00110EB8" w:rsidP="006308C6">
      <w:pPr>
        <w:suppressAutoHyphens/>
        <w:spacing w:after="0" w:line="240" w:lineRule="auto"/>
        <w:jc w:val="both"/>
        <w:rPr>
          <w:rFonts w:ascii="Arial" w:hAnsi="Arial" w:cs="Arial"/>
          <w:lang w:val="fr-BE"/>
        </w:rPr>
      </w:pPr>
    </w:p>
    <w:p w14:paraId="244FEF28" w14:textId="0EC8A20A" w:rsidR="00110EB8" w:rsidRPr="00A120AD" w:rsidRDefault="000210C9" w:rsidP="006308C6">
      <w:pPr>
        <w:numPr>
          <w:ilvl w:val="0"/>
          <w:numId w:val="2"/>
        </w:numPr>
        <w:suppressAutoHyphens/>
        <w:spacing w:after="0" w:line="240" w:lineRule="auto"/>
        <w:ind w:left="0" w:firstLine="0"/>
        <w:rPr>
          <w:rFonts w:ascii="Arial" w:hAnsi="Arial" w:cs="Arial"/>
          <w:lang w:val="fr-BE"/>
        </w:rPr>
      </w:pPr>
      <w:r>
        <w:rPr>
          <w:rFonts w:ascii="Arial" w:hAnsi="Arial" w:cs="Arial"/>
          <w:noProof/>
          <w:lang w:val="fr-BE"/>
        </w:rPr>
        <w:t>prévoir le local vélo au rez-de-chaussée</w:t>
      </w:r>
    </w:p>
    <w:p w14:paraId="244FEF29" w14:textId="6D4CB61F" w:rsidR="00110EB8" w:rsidRDefault="00110EB8" w:rsidP="006308C6">
      <w:pPr>
        <w:suppressAutoHyphens/>
        <w:spacing w:after="0" w:line="240" w:lineRule="auto"/>
        <w:jc w:val="both"/>
        <w:rPr>
          <w:rFonts w:ascii="Arial" w:hAnsi="Arial" w:cs="Arial"/>
          <w:lang w:val="fr-BE"/>
        </w:rPr>
      </w:pPr>
    </w:p>
    <w:p w14:paraId="32F3C15E" w14:textId="4C4E0199" w:rsidR="006308C6" w:rsidRDefault="006308C6" w:rsidP="006308C6">
      <w:pPr>
        <w:suppressAutoHyphens/>
        <w:spacing w:after="0" w:line="240" w:lineRule="auto"/>
        <w:jc w:val="both"/>
        <w:rPr>
          <w:rFonts w:ascii="Arial" w:hAnsi="Arial" w:cs="Arial"/>
          <w:lang w:val="fr-BE"/>
        </w:rPr>
      </w:pPr>
    </w:p>
    <w:p w14:paraId="67A02B3D" w14:textId="77777777" w:rsidR="006308C6" w:rsidRPr="00A120AD" w:rsidRDefault="006308C6" w:rsidP="006308C6">
      <w:pPr>
        <w:suppressAutoHyphens/>
        <w:spacing w:after="0" w:line="240" w:lineRule="auto"/>
        <w:jc w:val="both"/>
        <w:rPr>
          <w:rFonts w:ascii="Arial" w:hAnsi="Arial" w:cs="Arial"/>
          <w:lang w:val="fr-BE"/>
        </w:rPr>
      </w:pPr>
    </w:p>
    <w:p w14:paraId="244FEF2A" w14:textId="7D1358D0" w:rsidR="00110EB8" w:rsidRDefault="00110EB8" w:rsidP="006308C6">
      <w:pPr>
        <w:suppressAutoHyphens/>
        <w:spacing w:after="0" w:line="240" w:lineRule="auto"/>
        <w:jc w:val="both"/>
        <w:rPr>
          <w:rFonts w:ascii="Arial" w:hAnsi="Arial" w:cs="Arial"/>
          <w:lang w:val="fr-BE"/>
        </w:rPr>
      </w:pPr>
      <w:r w:rsidRPr="00A120AD">
        <w:rPr>
          <w:rFonts w:ascii="Arial" w:hAnsi="Arial" w:cs="Arial"/>
          <w:lang w:val="fr-BE"/>
        </w:rPr>
        <w:t>Avis minoritaire :</w:t>
      </w:r>
      <w:r w:rsidR="006308C6">
        <w:rPr>
          <w:rFonts w:ascii="Arial" w:hAnsi="Arial" w:cs="Arial"/>
          <w:lang w:val="fr-BE"/>
        </w:rPr>
        <w:t xml:space="preserve"> (URBAN – DPC)</w:t>
      </w:r>
    </w:p>
    <w:p w14:paraId="6A4326C2" w14:textId="2D32E2C7" w:rsidR="00FF0AF8" w:rsidRDefault="00FF0AF8" w:rsidP="006308C6">
      <w:pPr>
        <w:suppressAutoHyphens/>
        <w:spacing w:after="0" w:line="240" w:lineRule="auto"/>
        <w:jc w:val="both"/>
        <w:rPr>
          <w:rFonts w:ascii="Arial" w:hAnsi="Arial" w:cs="Arial"/>
          <w:lang w:val="fr-BE"/>
        </w:rPr>
      </w:pPr>
    </w:p>
    <w:p w14:paraId="6A377338" w14:textId="77777777" w:rsidR="00FF0AF8" w:rsidRDefault="00FF0AF8" w:rsidP="00FF0AF8">
      <w:pPr>
        <w:spacing w:after="0" w:line="240" w:lineRule="auto"/>
        <w:rPr>
          <w:rFonts w:ascii="Arial" w:hAnsi="Arial" w:cs="Arial"/>
          <w:noProof/>
          <w:sz w:val="20"/>
          <w:szCs w:val="20"/>
          <w:lang w:val="fr-BE"/>
        </w:rPr>
      </w:pPr>
      <w:r>
        <w:rPr>
          <w:rFonts w:ascii="Arial" w:hAnsi="Arial" w:cs="Arial"/>
          <w:noProof/>
          <w:sz w:val="20"/>
          <w:szCs w:val="20"/>
          <w:lang w:val="fr-BE"/>
        </w:rPr>
        <w:t xml:space="preserve">Considérant la qualié architecturale de la façade; </w:t>
      </w:r>
      <w:r>
        <w:rPr>
          <w:rFonts w:ascii="Arial" w:hAnsi="Arial" w:cs="Arial"/>
          <w:noProof/>
          <w:sz w:val="20"/>
          <w:szCs w:val="20"/>
          <w:lang w:val="fr-BE"/>
        </w:rPr>
        <w:br/>
        <w:t xml:space="preserve">Considérant que l'intervention au rez-de-chaussée dénature la vitrine commerciale; </w:t>
      </w:r>
      <w:r>
        <w:rPr>
          <w:rFonts w:ascii="Arial" w:hAnsi="Arial" w:cs="Arial"/>
          <w:noProof/>
          <w:sz w:val="20"/>
          <w:szCs w:val="20"/>
          <w:lang w:val="fr-BE"/>
        </w:rPr>
        <w:br/>
        <w:t xml:space="preserve">Considérant qu'il convient de maintenir la colonne entre les deux baies; </w:t>
      </w:r>
      <w:r>
        <w:rPr>
          <w:rFonts w:ascii="Arial" w:hAnsi="Arial" w:cs="Arial"/>
          <w:noProof/>
          <w:sz w:val="20"/>
          <w:szCs w:val="20"/>
          <w:lang w:val="fr-BE"/>
        </w:rPr>
        <w:br/>
        <w:t>Avis favorable à condition de maintenir la colonne au rez-de-chaussée entre les 2 baies</w:t>
      </w:r>
    </w:p>
    <w:p w14:paraId="1432C144" w14:textId="77777777" w:rsidR="00FF0AF8" w:rsidRPr="00A120AD" w:rsidRDefault="00FF0AF8" w:rsidP="006308C6">
      <w:pPr>
        <w:suppressAutoHyphens/>
        <w:spacing w:after="0" w:line="240" w:lineRule="auto"/>
        <w:jc w:val="both"/>
        <w:rPr>
          <w:rFonts w:ascii="Arial" w:hAnsi="Arial" w:cs="Arial"/>
          <w:lang w:val="fr-BE"/>
        </w:rPr>
      </w:pPr>
    </w:p>
    <w:p w14:paraId="244FEF2B" w14:textId="378C9346" w:rsidR="00110EB8" w:rsidRPr="00A120AD" w:rsidRDefault="00110EB8" w:rsidP="006308C6">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FEF2E" w14:textId="77777777" w:rsidR="00FC51AD" w:rsidRDefault="00FC51AD" w:rsidP="00CD4528">
      <w:pPr>
        <w:spacing w:after="0" w:line="240" w:lineRule="auto"/>
      </w:pPr>
      <w:r>
        <w:separator/>
      </w:r>
    </w:p>
  </w:endnote>
  <w:endnote w:type="continuationSeparator" w:id="0">
    <w:p w14:paraId="244FEF2F"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FEF32"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FEF33"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FEF35"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FEF2C" w14:textId="77777777" w:rsidR="00FC51AD" w:rsidRDefault="00FC51AD" w:rsidP="00CD4528">
      <w:pPr>
        <w:spacing w:after="0" w:line="240" w:lineRule="auto"/>
      </w:pPr>
      <w:r>
        <w:separator/>
      </w:r>
    </w:p>
  </w:footnote>
  <w:footnote w:type="continuationSeparator" w:id="0">
    <w:p w14:paraId="244FEF2D"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FEF30"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FEF31"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FEF34"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AAE5907"/>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08C6"/>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92B"/>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10D0"/>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AF8"/>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EEFD"/>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3058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2021-12-22T14:51:00Z</cp:lastPrinted>
  <dcterms:created xsi:type="dcterms:W3CDTF">2021-12-23T09:30:00Z</dcterms:created>
  <dcterms:modified xsi:type="dcterms:W3CDTF">2021-12-23T09:30:00Z</dcterms:modified>
</cp:coreProperties>
</file>