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D91CE" w14:textId="26D8B3FF" w:rsidR="00110EB8" w:rsidRPr="00A120AD" w:rsidRDefault="000210C9" w:rsidP="00C83079">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URB/20659/</w:t>
      </w:r>
      <w:r w:rsidR="00110EB8" w:rsidRPr="00A120AD">
        <w:rPr>
          <w:rFonts w:ascii="Arial" w:hAnsi="Arial" w:cs="Arial"/>
          <w:b/>
          <w:bCs/>
          <w:lang w:val="fr-BE" w:eastAsia="fr-BE"/>
        </w:rPr>
        <w:t xml:space="preserve"> : Demande de </w:t>
      </w:r>
      <w:r>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Pr>
          <w:rFonts w:ascii="Arial" w:hAnsi="Arial" w:cs="Arial"/>
          <w:b/>
          <w:bCs/>
          <w:noProof/>
          <w:lang w:val="fr-BE" w:eastAsia="fr-BE"/>
        </w:rPr>
        <w:t>Modifier la vitrine d'un établissement Horeca</w:t>
      </w:r>
      <w:r w:rsidR="00110EB8" w:rsidRPr="00A120AD">
        <w:rPr>
          <w:rFonts w:ascii="Arial" w:hAnsi="Arial" w:cs="Arial"/>
          <w:b/>
          <w:bCs/>
          <w:lang w:val="fr-BE" w:eastAsia="fr-BE"/>
        </w:rPr>
        <w:t xml:space="preserve"> - </w:t>
      </w:r>
      <w:r>
        <w:rPr>
          <w:rFonts w:ascii="Arial" w:hAnsi="Arial" w:cs="Arial"/>
          <w:b/>
          <w:bCs/>
          <w:noProof/>
          <w:lang w:val="fr-BE" w:eastAsia="fr-BE"/>
        </w:rPr>
        <w:t>veranderen de vitrine van een Horeca</w:t>
      </w:r>
      <w:r w:rsidR="00110EB8" w:rsidRPr="00A120AD">
        <w:rPr>
          <w:rFonts w:ascii="Arial" w:hAnsi="Arial" w:cs="Arial"/>
          <w:b/>
          <w:bCs/>
          <w:lang w:val="fr-BE" w:eastAsia="fr-BE"/>
        </w:rPr>
        <w:t xml:space="preserve">; </w:t>
      </w:r>
      <w:r>
        <w:rPr>
          <w:rFonts w:ascii="Arial" w:hAnsi="Arial" w:cs="Arial"/>
          <w:b/>
          <w:bCs/>
          <w:lang w:val="fr-BE" w:eastAsia="fr-BE"/>
        </w:rPr>
        <w:t xml:space="preserve">  </w:t>
      </w:r>
      <w:r>
        <w:rPr>
          <w:rFonts w:ascii="Arial" w:hAnsi="Arial" w:cs="Arial"/>
          <w:b/>
          <w:bCs/>
          <w:noProof/>
          <w:lang w:val="fr-BE" w:eastAsia="fr-BE"/>
        </w:rPr>
        <w:t>Chaussée de Haecht</w:t>
      </w:r>
      <w:r>
        <w:rPr>
          <w:rFonts w:ascii="Arial" w:hAnsi="Arial" w:cs="Arial"/>
          <w:b/>
          <w:bCs/>
          <w:lang w:val="fr-BE" w:eastAsia="fr-BE"/>
        </w:rPr>
        <w:t xml:space="preserve"> </w:t>
      </w:r>
      <w:r w:rsidR="00C83079">
        <w:rPr>
          <w:rFonts w:ascii="Arial" w:hAnsi="Arial" w:cs="Arial"/>
          <w:b/>
          <w:bCs/>
          <w:lang w:val="fr-BE" w:eastAsia="fr-BE"/>
        </w:rPr>
        <w:t xml:space="preserve">10 – </w:t>
      </w:r>
      <w:r>
        <w:rPr>
          <w:rFonts w:ascii="Arial" w:hAnsi="Arial" w:cs="Arial"/>
          <w:b/>
          <w:bCs/>
          <w:noProof/>
          <w:lang w:val="fr-BE" w:eastAsia="fr-BE"/>
        </w:rPr>
        <w:t>12</w:t>
      </w:r>
      <w:r w:rsidR="00C83079">
        <w:rPr>
          <w:rFonts w:ascii="Arial" w:hAnsi="Arial" w:cs="Arial"/>
          <w:b/>
          <w:bCs/>
          <w:lang w:val="fr-BE" w:eastAsia="fr-BE"/>
        </w:rPr>
        <w:t xml:space="preserve"> – 12A</w:t>
      </w:r>
      <w:r w:rsidR="00C83079">
        <w:rPr>
          <w:rFonts w:ascii="Arial" w:hAnsi="Arial" w:cs="Arial"/>
          <w:b/>
          <w:bCs/>
          <w:noProof/>
          <w:lang w:val="fr-BE" w:eastAsia="fr-BE"/>
        </w:rPr>
        <w:t xml:space="preserve"> / </w:t>
      </w:r>
      <w:r>
        <w:rPr>
          <w:rFonts w:ascii="Arial" w:hAnsi="Arial" w:cs="Arial"/>
          <w:b/>
          <w:bCs/>
          <w:noProof/>
          <w:lang w:val="fr-BE" w:eastAsia="fr-BE"/>
        </w:rPr>
        <w:t>Rue Traversière</w:t>
      </w:r>
      <w:r>
        <w:rPr>
          <w:rFonts w:ascii="Arial" w:hAnsi="Arial" w:cs="Arial"/>
          <w:b/>
          <w:bCs/>
          <w:lang w:val="fr-BE" w:eastAsia="fr-BE"/>
        </w:rPr>
        <w:t xml:space="preserve"> </w:t>
      </w:r>
      <w:r>
        <w:rPr>
          <w:rFonts w:ascii="Arial" w:hAnsi="Arial" w:cs="Arial"/>
          <w:b/>
          <w:bCs/>
          <w:noProof/>
          <w:lang w:val="fr-BE" w:eastAsia="fr-BE"/>
        </w:rPr>
        <w:t>1</w:t>
      </w:r>
      <w:r w:rsidR="00C83079">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Pr>
          <w:rFonts w:ascii="Arial" w:hAnsi="Arial" w:cs="Arial"/>
          <w:b/>
          <w:bCs/>
          <w:noProof/>
          <w:lang w:val="fr-BE" w:eastAsia="fr-BE"/>
        </w:rPr>
        <w:t>Monsieur</w:t>
      </w:r>
      <w:r w:rsidR="00110EB8" w:rsidRPr="00A120AD">
        <w:rPr>
          <w:rFonts w:ascii="Arial" w:hAnsi="Arial" w:cs="Arial"/>
          <w:b/>
          <w:bCs/>
          <w:lang w:val="fr-BE" w:eastAsia="fr-BE"/>
        </w:rPr>
        <w:t xml:space="preserve"> </w:t>
      </w:r>
      <w:r>
        <w:rPr>
          <w:rFonts w:ascii="Arial" w:hAnsi="Arial" w:cs="Arial"/>
          <w:b/>
          <w:bCs/>
          <w:lang w:val="fr-BE" w:eastAsia="fr-BE"/>
        </w:rPr>
        <w:t xml:space="preserve"> </w:t>
      </w:r>
      <w:r>
        <w:rPr>
          <w:rFonts w:ascii="Arial" w:hAnsi="Arial" w:cs="Arial"/>
          <w:b/>
          <w:bCs/>
          <w:noProof/>
          <w:lang w:val="fr-BE" w:eastAsia="fr-BE"/>
        </w:rPr>
        <w:t>MUSA</w:t>
      </w:r>
      <w:r>
        <w:rPr>
          <w:rFonts w:ascii="Arial" w:hAnsi="Arial" w:cs="Arial"/>
          <w:b/>
          <w:bCs/>
          <w:lang w:val="fr-BE" w:eastAsia="fr-BE"/>
        </w:rPr>
        <w:t xml:space="preserve"> </w:t>
      </w:r>
      <w:r>
        <w:rPr>
          <w:rFonts w:ascii="Arial" w:hAnsi="Arial" w:cs="Arial"/>
          <w:b/>
          <w:bCs/>
          <w:noProof/>
          <w:lang w:val="fr-BE" w:eastAsia="fr-BE"/>
        </w:rPr>
        <w:t>AKDENIZ</w:t>
      </w:r>
      <w:r w:rsidR="00110EB8" w:rsidRPr="00A120AD">
        <w:rPr>
          <w:rFonts w:ascii="Arial" w:hAnsi="Arial" w:cs="Arial"/>
          <w:b/>
          <w:bCs/>
          <w:lang w:val="fr-BE" w:eastAsia="fr-BE"/>
        </w:rPr>
        <w:t xml:space="preserve"> </w:t>
      </w:r>
      <w:r w:rsidR="00C83079">
        <w:rPr>
          <w:rFonts w:ascii="Arial" w:hAnsi="Arial" w:cs="Arial"/>
          <w:b/>
          <w:bCs/>
          <w:lang w:val="fr-BE" w:eastAsia="fr-BE"/>
        </w:rPr>
        <w:t xml:space="preserve">- </w:t>
      </w:r>
      <w:r>
        <w:rPr>
          <w:rFonts w:ascii="Arial" w:hAnsi="Arial" w:cs="Arial"/>
          <w:b/>
          <w:bCs/>
          <w:noProof/>
          <w:lang w:val="fr-BE" w:eastAsia="fr-BE"/>
        </w:rPr>
        <w:t>BIPA AKDENIZ</w:t>
      </w:r>
      <w:r w:rsidR="00110EB8" w:rsidRPr="00A120AD">
        <w:rPr>
          <w:rFonts w:ascii="Arial" w:hAnsi="Arial" w:cs="Arial"/>
          <w:b/>
          <w:bCs/>
          <w:lang w:val="fr-BE" w:eastAsia="fr-BE"/>
        </w:rPr>
        <w:t xml:space="preserve"> </w:t>
      </w:r>
      <w:r>
        <w:rPr>
          <w:rFonts w:ascii="Arial" w:hAnsi="Arial" w:cs="Arial"/>
          <w:b/>
          <w:bCs/>
          <w:noProof/>
          <w:lang w:val="fr-BE" w:eastAsia="fr-BE"/>
        </w:rPr>
        <w:t>S.A.</w:t>
      </w:r>
      <w:r w:rsidR="00110EB8" w:rsidRPr="00A120AD">
        <w:rPr>
          <w:rFonts w:ascii="Arial" w:hAnsi="Arial" w:cs="Arial"/>
          <w:b/>
          <w:bCs/>
          <w:lang w:val="fr-BE" w:eastAsia="fr-BE"/>
        </w:rPr>
        <w:t xml:space="preserve"> </w:t>
      </w:r>
      <w:r>
        <w:rPr>
          <w:rFonts w:ascii="Arial" w:hAnsi="Arial" w:cs="Arial"/>
          <w:b/>
          <w:bCs/>
          <w:lang w:val="fr-BE" w:eastAsia="fr-BE"/>
        </w:rPr>
        <w:t xml:space="preserve"> </w:t>
      </w:r>
      <w:r w:rsidR="00C83079">
        <w:rPr>
          <w:rFonts w:ascii="Arial" w:hAnsi="Arial" w:cs="Arial"/>
          <w:b/>
          <w:bCs/>
          <w:noProof/>
          <w:lang w:val="fr-BE" w:eastAsia="fr-BE"/>
        </w:rPr>
        <w:t>rue Traversière</w:t>
      </w:r>
      <w:r>
        <w:rPr>
          <w:rFonts w:ascii="Arial" w:hAnsi="Arial" w:cs="Arial"/>
          <w:b/>
          <w:bCs/>
          <w:lang w:val="fr-BE" w:eastAsia="fr-BE"/>
        </w:rPr>
        <w:t xml:space="preserve"> </w:t>
      </w:r>
      <w:r>
        <w:rPr>
          <w:rFonts w:ascii="Arial" w:hAnsi="Arial" w:cs="Arial"/>
          <w:b/>
          <w:bCs/>
          <w:noProof/>
          <w:lang w:val="fr-BE" w:eastAsia="fr-BE"/>
        </w:rPr>
        <w:t>1</w:t>
      </w:r>
      <w:r w:rsidR="00C83079">
        <w:rPr>
          <w:rFonts w:ascii="Arial" w:hAnsi="Arial" w:cs="Arial"/>
          <w:b/>
          <w:bCs/>
          <w:noProof/>
          <w:lang w:val="fr-BE" w:eastAsia="fr-BE"/>
        </w:rPr>
        <w:t xml:space="preserve"> à</w:t>
      </w:r>
      <w:r w:rsidR="00110EB8" w:rsidRPr="00A120AD">
        <w:rPr>
          <w:rFonts w:ascii="Arial" w:hAnsi="Arial" w:cs="Arial"/>
          <w:b/>
          <w:bCs/>
          <w:lang w:val="fr-BE" w:eastAsia="fr-BE"/>
        </w:rPr>
        <w:t xml:space="preserve"> </w:t>
      </w:r>
      <w:r>
        <w:rPr>
          <w:rFonts w:ascii="Arial" w:hAnsi="Arial" w:cs="Arial"/>
          <w:b/>
          <w:bCs/>
          <w:noProof/>
          <w:lang w:val="fr-BE" w:eastAsia="fr-BE"/>
        </w:rPr>
        <w:t>1210</w:t>
      </w:r>
      <w:r w:rsidR="00110EB8" w:rsidRPr="00A120AD">
        <w:rPr>
          <w:rFonts w:ascii="Arial" w:hAnsi="Arial" w:cs="Arial"/>
          <w:b/>
          <w:bCs/>
          <w:lang w:val="fr-BE" w:eastAsia="fr-BE"/>
        </w:rPr>
        <w:t xml:space="preserve"> </w:t>
      </w:r>
      <w:r>
        <w:rPr>
          <w:rFonts w:ascii="Arial" w:hAnsi="Arial" w:cs="Arial"/>
          <w:b/>
          <w:bCs/>
          <w:noProof/>
          <w:lang w:val="fr-BE" w:eastAsia="fr-BE"/>
        </w:rPr>
        <w:t>S</w:t>
      </w:r>
      <w:r w:rsidR="00412F0C">
        <w:rPr>
          <w:rFonts w:ascii="Arial" w:hAnsi="Arial" w:cs="Arial"/>
          <w:b/>
          <w:bCs/>
          <w:noProof/>
          <w:lang w:val="fr-BE" w:eastAsia="fr-BE"/>
        </w:rPr>
        <w:t>aint-Josse</w:t>
      </w:r>
      <w:r>
        <w:rPr>
          <w:rFonts w:ascii="Arial" w:hAnsi="Arial" w:cs="Arial"/>
          <w:b/>
          <w:bCs/>
          <w:noProof/>
          <w:lang w:val="fr-BE" w:eastAsia="fr-BE"/>
        </w:rPr>
        <w:t>-ten-No</w:t>
      </w:r>
      <w:r w:rsidR="00412F0C">
        <w:rPr>
          <w:rFonts w:ascii="Arial" w:hAnsi="Arial" w:cs="Arial"/>
          <w:b/>
          <w:bCs/>
          <w:noProof/>
          <w:lang w:val="fr-BE" w:eastAsia="fr-BE"/>
        </w:rPr>
        <w:t>o</w:t>
      </w:r>
      <w:r>
        <w:rPr>
          <w:rFonts w:ascii="Arial" w:hAnsi="Arial" w:cs="Arial"/>
          <w:b/>
          <w:bCs/>
          <w:noProof/>
          <w:lang w:val="fr-BE" w:eastAsia="fr-BE"/>
        </w:rPr>
        <w:t>de</w:t>
      </w:r>
      <w:r w:rsidR="00110EB8" w:rsidRPr="00A120AD">
        <w:rPr>
          <w:rFonts w:ascii="Arial" w:hAnsi="Arial" w:cs="Arial"/>
          <w:b/>
          <w:bCs/>
          <w:lang w:val="fr-BE" w:eastAsia="fr-BE"/>
        </w:rPr>
        <w:t>.</w:t>
      </w:r>
    </w:p>
    <w:p w14:paraId="576D91D1" w14:textId="36A302A4" w:rsidR="00110EB8" w:rsidRPr="00A120AD" w:rsidRDefault="00110EB8" w:rsidP="00C83079">
      <w:pPr>
        <w:autoSpaceDE w:val="0"/>
        <w:autoSpaceDN w:val="0"/>
        <w:adjustRightInd w:val="0"/>
        <w:spacing w:after="0" w:line="240" w:lineRule="auto"/>
        <w:rPr>
          <w:rFonts w:ascii="Arial" w:hAnsi="Arial" w:cs="Arial"/>
          <w:b/>
          <w:bCs/>
          <w:lang w:val="fr-BE" w:eastAsia="fr-BE"/>
        </w:rPr>
      </w:pPr>
    </w:p>
    <w:p w14:paraId="576D91D2" w14:textId="77777777" w:rsidR="00110EB8" w:rsidRPr="00A120AD" w:rsidRDefault="00110EB8" w:rsidP="00C83079">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576D91D4" w14:textId="3644E552" w:rsidR="00110EB8" w:rsidRPr="00A120AD" w:rsidRDefault="00110EB8" w:rsidP="00C83079">
      <w:pPr>
        <w:suppressAutoHyphens/>
        <w:spacing w:after="0" w:line="240" w:lineRule="auto"/>
        <w:rPr>
          <w:rFonts w:ascii="Arial" w:hAnsi="Arial" w:cs="Arial"/>
          <w:lang w:val="fr-BE"/>
        </w:rPr>
      </w:pPr>
    </w:p>
    <w:p w14:paraId="576D91D5" w14:textId="77777777" w:rsidR="00241BD1" w:rsidRPr="00C83079" w:rsidRDefault="00412F0C" w:rsidP="00C83079">
      <w:pPr>
        <w:spacing w:after="0" w:line="240" w:lineRule="auto"/>
        <w:rPr>
          <w:lang w:val="fr-BE"/>
        </w:rPr>
      </w:pPr>
      <w:r w:rsidRPr="00C83079">
        <w:rPr>
          <w:lang w:val="fr-BE"/>
        </w:rPr>
        <w:t xml:space="preserve">Vu la demande de Monsieur MUSA AKDENIZ BIPA AKDENIZ S.A.,  </w:t>
      </w:r>
      <w:proofErr w:type="spellStart"/>
      <w:r w:rsidRPr="00C83079">
        <w:rPr>
          <w:lang w:val="fr-BE"/>
        </w:rPr>
        <w:t>Dwarsstraat</w:t>
      </w:r>
      <w:proofErr w:type="spellEnd"/>
      <w:r w:rsidRPr="00C83079">
        <w:rPr>
          <w:lang w:val="fr-BE"/>
        </w:rPr>
        <w:t xml:space="preserve"> 1  à 1210 </w:t>
      </w:r>
      <w:proofErr w:type="spellStart"/>
      <w:r w:rsidRPr="00C83079">
        <w:rPr>
          <w:lang w:val="fr-BE"/>
        </w:rPr>
        <w:t>Sint-Joost-ten-Node</w:t>
      </w:r>
      <w:proofErr w:type="spellEnd"/>
      <w:r w:rsidRPr="00C83079">
        <w:rPr>
          <w:lang w:val="fr-BE"/>
        </w:rPr>
        <w:t xml:space="preserve"> visant à Modifier la vitrine d'un établissement </w:t>
      </w:r>
      <w:proofErr w:type="spellStart"/>
      <w:r w:rsidRPr="00C83079">
        <w:rPr>
          <w:lang w:val="fr-BE"/>
        </w:rPr>
        <w:t>Horeca</w:t>
      </w:r>
      <w:proofErr w:type="spellEnd"/>
      <w:r w:rsidRPr="00C83079">
        <w:rPr>
          <w:lang w:val="fr-BE"/>
        </w:rPr>
        <w:t xml:space="preserve">, situé   Chaussée de </w:t>
      </w:r>
      <w:proofErr w:type="spellStart"/>
      <w:r w:rsidRPr="00C83079">
        <w:rPr>
          <w:lang w:val="fr-BE"/>
        </w:rPr>
        <w:t>Haecht</w:t>
      </w:r>
      <w:proofErr w:type="spellEnd"/>
      <w:r w:rsidRPr="00C83079">
        <w:rPr>
          <w:lang w:val="fr-BE"/>
        </w:rPr>
        <w:t xml:space="preserve"> 12   Rue Traversière 1   Chaussée de </w:t>
      </w:r>
      <w:proofErr w:type="spellStart"/>
      <w:r w:rsidRPr="00C83079">
        <w:rPr>
          <w:lang w:val="fr-BE"/>
        </w:rPr>
        <w:t>Haecht</w:t>
      </w:r>
      <w:proofErr w:type="spellEnd"/>
      <w:r w:rsidRPr="00C83079">
        <w:rPr>
          <w:lang w:val="fr-BE"/>
        </w:rPr>
        <w:t xml:space="preserve"> 10   Chaussée de </w:t>
      </w:r>
      <w:proofErr w:type="spellStart"/>
      <w:r w:rsidRPr="00C83079">
        <w:rPr>
          <w:lang w:val="fr-BE"/>
        </w:rPr>
        <w:t>Haecht</w:t>
      </w:r>
      <w:proofErr w:type="spellEnd"/>
      <w:r w:rsidRPr="00C83079">
        <w:rPr>
          <w:lang w:val="fr-BE"/>
        </w:rPr>
        <w:t xml:space="preserve"> 12A   ;</w:t>
      </w:r>
    </w:p>
    <w:p w14:paraId="576D91D6" w14:textId="77777777" w:rsidR="00241BD1" w:rsidRPr="00C83079" w:rsidRDefault="00412F0C" w:rsidP="00C83079">
      <w:pPr>
        <w:spacing w:after="0" w:line="240" w:lineRule="auto"/>
        <w:rPr>
          <w:lang w:val="fr-BE"/>
        </w:rPr>
      </w:pPr>
      <w:r w:rsidRPr="00C83079">
        <w:rPr>
          <w:lang w:val="fr-BE"/>
        </w:rPr>
        <w:t>Considérant que le bien concerné se trouve en zones d'habitation, en zone d'intérêt culturel, historique, esthétique ou d'embellissement, en liseré de noyau commercial, le long d'un espace structurant au plan régional d’affectation du sol arrêté par arrêté du gouvernement du 3 mai 2001 ;</w:t>
      </w:r>
    </w:p>
    <w:p w14:paraId="576D91D7" w14:textId="77777777" w:rsidR="00241BD1" w:rsidRPr="00C83079" w:rsidRDefault="00412F0C" w:rsidP="00C83079">
      <w:pPr>
        <w:spacing w:after="0" w:line="240" w:lineRule="auto"/>
        <w:rPr>
          <w:lang w:val="fr-BE"/>
        </w:rPr>
      </w:pPr>
      <w:r w:rsidRPr="00C83079">
        <w:rPr>
          <w:lang w:val="fr-BE"/>
        </w:rPr>
        <w:t xml:space="preserve">Considérant que la demande tombe sous l’application de la prescription particulière 21. du PRAS (modification visible depuis les espaces publics) ; </w:t>
      </w:r>
    </w:p>
    <w:p w14:paraId="576D91D8" w14:textId="77777777" w:rsidR="00241BD1" w:rsidRPr="00C83079" w:rsidRDefault="00412F0C" w:rsidP="00C83079">
      <w:pPr>
        <w:spacing w:after="0" w:line="240" w:lineRule="auto"/>
        <w:rPr>
          <w:lang w:val="fr-BE"/>
        </w:rPr>
      </w:pPr>
      <w:r w:rsidRPr="00C83079">
        <w:rPr>
          <w:lang w:val="fr-BE"/>
        </w:rPr>
        <w:t xml:space="preserve">Considérant que la demande vise à remplacer les châssis d’un établissement </w:t>
      </w:r>
      <w:proofErr w:type="spellStart"/>
      <w:r w:rsidRPr="00C83079">
        <w:rPr>
          <w:lang w:val="fr-BE"/>
        </w:rPr>
        <w:t>Horeca</w:t>
      </w:r>
      <w:proofErr w:type="spellEnd"/>
      <w:r w:rsidRPr="00C83079">
        <w:rPr>
          <w:lang w:val="fr-BE"/>
        </w:rPr>
        <w:t xml:space="preserve"> ;</w:t>
      </w:r>
    </w:p>
    <w:p w14:paraId="576D91D9" w14:textId="77777777" w:rsidR="00241BD1" w:rsidRPr="00C83079" w:rsidRDefault="00412F0C" w:rsidP="00C83079">
      <w:pPr>
        <w:spacing w:after="0" w:line="240" w:lineRule="auto"/>
        <w:rPr>
          <w:lang w:val="fr-BE"/>
        </w:rPr>
      </w:pPr>
      <w:r w:rsidRPr="00C83079">
        <w:rPr>
          <w:lang w:val="fr-BE"/>
        </w:rPr>
        <w:t xml:space="preserve">Considérant que pour ce qui est de la façade chaussée de </w:t>
      </w:r>
      <w:proofErr w:type="spellStart"/>
      <w:r w:rsidRPr="00C83079">
        <w:rPr>
          <w:lang w:val="fr-BE"/>
        </w:rPr>
        <w:t>Haecht</w:t>
      </w:r>
      <w:proofErr w:type="spellEnd"/>
      <w:r w:rsidRPr="00C83079">
        <w:rPr>
          <w:lang w:val="fr-BE"/>
        </w:rPr>
        <w:t>, il s’agit du remplacement des anciens châssis à guillotine, datant vraisemblablement des années 30 et comprenant encore des anciens vitraux ;</w:t>
      </w:r>
    </w:p>
    <w:p w14:paraId="576D91DA" w14:textId="77777777" w:rsidR="00241BD1" w:rsidRPr="00C83079" w:rsidRDefault="00412F0C" w:rsidP="00C83079">
      <w:pPr>
        <w:spacing w:after="0" w:line="240" w:lineRule="auto"/>
        <w:rPr>
          <w:lang w:val="fr-BE"/>
        </w:rPr>
      </w:pPr>
      <w:r w:rsidRPr="00C83079">
        <w:rPr>
          <w:lang w:val="fr-BE"/>
        </w:rPr>
        <w:t>Considérant que le demandeur s’engage à les démonter, les restaurer et les replacer dans le restaurant ;</w:t>
      </w:r>
    </w:p>
    <w:p w14:paraId="576D91DB" w14:textId="77777777" w:rsidR="00241BD1" w:rsidRPr="00C83079" w:rsidRDefault="00412F0C" w:rsidP="00C83079">
      <w:pPr>
        <w:spacing w:after="0" w:line="240" w:lineRule="auto"/>
        <w:rPr>
          <w:lang w:val="fr-BE"/>
        </w:rPr>
      </w:pPr>
      <w:r w:rsidRPr="00C83079">
        <w:rPr>
          <w:lang w:val="fr-BE"/>
        </w:rPr>
        <w:t>Considérant qu’une rénovation des châssis existants auraient plus qualitatif d’un point de vue patrimonial ;</w:t>
      </w:r>
    </w:p>
    <w:p w14:paraId="576D91DC" w14:textId="77777777" w:rsidR="00241BD1" w:rsidRPr="00C83079" w:rsidRDefault="00412F0C" w:rsidP="00C83079">
      <w:pPr>
        <w:spacing w:after="0" w:line="240" w:lineRule="auto"/>
        <w:rPr>
          <w:lang w:val="fr-BE"/>
        </w:rPr>
      </w:pPr>
      <w:r w:rsidRPr="00C83079">
        <w:rPr>
          <w:lang w:val="fr-BE"/>
        </w:rPr>
        <w:t>Considérant cependant que un des châssis a été remplacé et éliminé ;</w:t>
      </w:r>
    </w:p>
    <w:p w14:paraId="576D91DD" w14:textId="77777777" w:rsidR="00241BD1" w:rsidRPr="00C83079" w:rsidRDefault="00412F0C" w:rsidP="00C83079">
      <w:pPr>
        <w:spacing w:after="0" w:line="240" w:lineRule="auto"/>
        <w:rPr>
          <w:lang w:val="fr-BE"/>
        </w:rPr>
      </w:pPr>
      <w:r w:rsidRPr="00C83079">
        <w:rPr>
          <w:lang w:val="fr-BE"/>
        </w:rPr>
        <w:t>Considérant que le vitrage au-dessus de la porte a été abimé par le placement d’une grille de ventilation ;</w:t>
      </w:r>
    </w:p>
    <w:p w14:paraId="576D91DE" w14:textId="77777777" w:rsidR="00241BD1" w:rsidRPr="00C83079" w:rsidRDefault="00412F0C" w:rsidP="00C83079">
      <w:pPr>
        <w:spacing w:after="0" w:line="240" w:lineRule="auto"/>
        <w:rPr>
          <w:lang w:val="fr-BE"/>
        </w:rPr>
      </w:pPr>
      <w:r w:rsidRPr="00C83079">
        <w:rPr>
          <w:lang w:val="fr-BE"/>
        </w:rPr>
        <w:t xml:space="preserve">Considérant que les châssis chaussée de </w:t>
      </w:r>
      <w:proofErr w:type="spellStart"/>
      <w:r w:rsidRPr="00C83079">
        <w:rPr>
          <w:lang w:val="fr-BE"/>
        </w:rPr>
        <w:t>Haecht</w:t>
      </w:r>
      <w:proofErr w:type="spellEnd"/>
      <w:r w:rsidRPr="00C83079">
        <w:rPr>
          <w:lang w:val="fr-BE"/>
        </w:rPr>
        <w:t xml:space="preserve"> comportaient des allèges en bois et que les baies sont ouvertes jusqu’au sol ;</w:t>
      </w:r>
    </w:p>
    <w:p w14:paraId="576D91DF" w14:textId="77777777" w:rsidR="00241BD1" w:rsidRPr="00C83079" w:rsidRDefault="00412F0C" w:rsidP="00C83079">
      <w:pPr>
        <w:spacing w:after="0" w:line="240" w:lineRule="auto"/>
        <w:rPr>
          <w:lang w:val="fr-BE"/>
        </w:rPr>
      </w:pPr>
      <w:r w:rsidRPr="00C83079">
        <w:rPr>
          <w:lang w:val="fr-BE"/>
        </w:rPr>
        <w:t>Considérant que le commerce situé en face de l’établissement présente ce genre de baies ;</w:t>
      </w:r>
    </w:p>
    <w:p w14:paraId="576D91E0" w14:textId="77777777" w:rsidR="00241BD1" w:rsidRPr="00C83079" w:rsidRDefault="00412F0C" w:rsidP="00C83079">
      <w:pPr>
        <w:spacing w:after="0" w:line="240" w:lineRule="auto"/>
        <w:rPr>
          <w:lang w:val="fr-BE"/>
        </w:rPr>
      </w:pPr>
      <w:r w:rsidRPr="00C83079">
        <w:rPr>
          <w:lang w:val="fr-BE"/>
        </w:rPr>
        <w:t>Considérant que les menuiseries prévues seront en aluminium thermo laqué noir ;</w:t>
      </w:r>
    </w:p>
    <w:p w14:paraId="576D91E1" w14:textId="77777777" w:rsidR="00241BD1" w:rsidRPr="00C83079" w:rsidRDefault="00412F0C" w:rsidP="00C83079">
      <w:pPr>
        <w:spacing w:after="0" w:line="240" w:lineRule="auto"/>
        <w:rPr>
          <w:lang w:val="fr-BE"/>
        </w:rPr>
      </w:pPr>
      <w:r w:rsidRPr="00C83079">
        <w:rPr>
          <w:lang w:val="fr-BE"/>
        </w:rPr>
        <w:t>Considérant qu'il y a lieu de maintenir et de rénover les vitraux sur la rue Traversière et la porte d'entrée;</w:t>
      </w:r>
    </w:p>
    <w:p w14:paraId="576D91E2" w14:textId="77777777" w:rsidR="00241BD1" w:rsidRPr="00C83079" w:rsidRDefault="00412F0C" w:rsidP="00C83079">
      <w:pPr>
        <w:spacing w:after="0" w:line="240" w:lineRule="auto"/>
        <w:rPr>
          <w:lang w:val="fr-BE"/>
        </w:rPr>
      </w:pPr>
      <w:r w:rsidRPr="00C83079">
        <w:rPr>
          <w:lang w:val="fr-BE"/>
        </w:rPr>
        <w:t xml:space="preserve"> </w:t>
      </w:r>
    </w:p>
    <w:p w14:paraId="576D91E3" w14:textId="77777777" w:rsidR="00110EB8" w:rsidRPr="00A120AD" w:rsidRDefault="00110EB8" w:rsidP="00C83079">
      <w:pPr>
        <w:suppressAutoHyphens/>
        <w:spacing w:after="0" w:line="240" w:lineRule="auto"/>
        <w:rPr>
          <w:rFonts w:ascii="Arial" w:hAnsi="Arial" w:cs="Arial"/>
          <w:lang w:val="fr-BE"/>
        </w:rPr>
      </w:pPr>
    </w:p>
    <w:p w14:paraId="576D91E4" w14:textId="77777777" w:rsidR="00110EB8" w:rsidRPr="00A120AD" w:rsidRDefault="00110EB8" w:rsidP="00C83079">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à la majorité</w:t>
      </w:r>
    </w:p>
    <w:p w14:paraId="576D91E5" w14:textId="77777777" w:rsidR="00110EB8" w:rsidRPr="00A120AD" w:rsidRDefault="00110EB8" w:rsidP="00C83079">
      <w:pPr>
        <w:suppressAutoHyphens/>
        <w:spacing w:after="0" w:line="240" w:lineRule="auto"/>
        <w:jc w:val="both"/>
        <w:rPr>
          <w:rFonts w:ascii="Arial" w:hAnsi="Arial" w:cs="Arial"/>
          <w:lang w:val="fr-BE"/>
        </w:rPr>
      </w:pPr>
    </w:p>
    <w:p w14:paraId="576D91E6" w14:textId="77777777" w:rsidR="00110EB8" w:rsidRPr="00A120AD" w:rsidRDefault="000210C9" w:rsidP="00C83079">
      <w:pPr>
        <w:numPr>
          <w:ilvl w:val="0"/>
          <w:numId w:val="2"/>
        </w:numPr>
        <w:suppressAutoHyphens/>
        <w:spacing w:after="0" w:line="240" w:lineRule="auto"/>
        <w:ind w:left="426"/>
        <w:rPr>
          <w:rFonts w:ascii="Arial" w:hAnsi="Arial" w:cs="Arial"/>
          <w:lang w:val="fr-BE"/>
        </w:rPr>
      </w:pPr>
      <w:r>
        <w:rPr>
          <w:rFonts w:ascii="Arial" w:hAnsi="Arial" w:cs="Arial"/>
          <w:noProof/>
          <w:lang w:val="fr-BE"/>
        </w:rPr>
        <w:t>revenir à la situation d'origine au prochain remplacement</w:t>
      </w:r>
    </w:p>
    <w:p w14:paraId="576D91E7" w14:textId="77777777" w:rsidR="00110EB8" w:rsidRPr="00A120AD" w:rsidRDefault="00110EB8" w:rsidP="00C83079">
      <w:pPr>
        <w:suppressAutoHyphens/>
        <w:spacing w:after="0" w:line="240" w:lineRule="auto"/>
        <w:jc w:val="both"/>
        <w:rPr>
          <w:rFonts w:ascii="Arial" w:hAnsi="Arial" w:cs="Arial"/>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D91EC" w14:textId="77777777" w:rsidR="00FC51AD" w:rsidRDefault="00FC51AD" w:rsidP="00CD4528">
      <w:pPr>
        <w:spacing w:after="0" w:line="240" w:lineRule="auto"/>
      </w:pPr>
      <w:r>
        <w:separator/>
      </w:r>
    </w:p>
  </w:endnote>
  <w:endnote w:type="continuationSeparator" w:id="0">
    <w:p w14:paraId="576D91ED"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91F0"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91F1"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91F3"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D91EA" w14:textId="77777777" w:rsidR="00FC51AD" w:rsidRDefault="00FC51AD" w:rsidP="00CD4528">
      <w:pPr>
        <w:spacing w:after="0" w:line="240" w:lineRule="auto"/>
      </w:pPr>
      <w:r>
        <w:separator/>
      </w:r>
    </w:p>
  </w:footnote>
  <w:footnote w:type="continuationSeparator" w:id="0">
    <w:p w14:paraId="576D91EB"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91EE"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91EF"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91F2"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1BD1"/>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0AB2"/>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2F0C"/>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079"/>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91CE"/>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1862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2021-12-01T14:00:00Z</cp:lastPrinted>
  <dcterms:created xsi:type="dcterms:W3CDTF">2021-12-01T14:04:00Z</dcterms:created>
  <dcterms:modified xsi:type="dcterms:W3CDTF">2021-12-01T14:04:00Z</dcterms:modified>
</cp:coreProperties>
</file>